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552"/>
        <w:gridCol w:w="2480"/>
        <w:gridCol w:w="3473"/>
        <w:gridCol w:w="1204"/>
      </w:tblGrid>
      <w:tr w:rsidR="00F53D66" w:rsidRPr="006D61B9" w14:paraId="2F37D011" w14:textId="77777777" w:rsidTr="00A83B05">
        <w:trPr>
          <w:cantSplit/>
        </w:trPr>
        <w:tc>
          <w:tcPr>
            <w:tcW w:w="2552" w:type="dxa"/>
            <w:tcBorders>
              <w:right w:val="single" w:sz="4" w:space="0" w:color="auto"/>
            </w:tcBorders>
          </w:tcPr>
          <w:p w14:paraId="4E1C2B0B" w14:textId="77777777" w:rsidR="00F53D66" w:rsidRPr="006D61B9" w:rsidRDefault="00F53D66" w:rsidP="00A83B05">
            <w:pPr>
              <w:rPr>
                <w:rFonts w:asciiTheme="majorHAnsi" w:hAnsiTheme="majorHAnsi" w:cstheme="minorHAnsi"/>
                <w:b/>
              </w:rPr>
            </w:pPr>
          </w:p>
        </w:tc>
        <w:tc>
          <w:tcPr>
            <w:tcW w:w="5953" w:type="dxa"/>
            <w:gridSpan w:val="2"/>
            <w:tcBorders>
              <w:top w:val="single" w:sz="4" w:space="0" w:color="auto"/>
              <w:left w:val="single" w:sz="4" w:space="0" w:color="auto"/>
              <w:bottom w:val="nil"/>
              <w:right w:val="single" w:sz="4" w:space="0" w:color="auto"/>
            </w:tcBorders>
          </w:tcPr>
          <w:p w14:paraId="29AC1313"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Tilefni fundar</w:t>
            </w:r>
          </w:p>
        </w:tc>
        <w:tc>
          <w:tcPr>
            <w:tcW w:w="1204" w:type="dxa"/>
            <w:tcBorders>
              <w:left w:val="single" w:sz="4" w:space="0" w:color="auto"/>
            </w:tcBorders>
          </w:tcPr>
          <w:p w14:paraId="49647DB8" w14:textId="7647BA65" w:rsidR="00F53D66" w:rsidRPr="006D61B9" w:rsidRDefault="00F53D66" w:rsidP="00A83B05">
            <w:pPr>
              <w:rPr>
                <w:rFonts w:asciiTheme="majorHAnsi" w:hAnsiTheme="majorHAnsi" w:cstheme="minorHAnsi"/>
              </w:rPr>
            </w:pPr>
            <w:r w:rsidRPr="006D61B9">
              <w:rPr>
                <w:rFonts w:asciiTheme="majorHAnsi" w:hAnsiTheme="majorHAnsi" w:cstheme="minorHAnsi"/>
              </w:rPr>
              <w:t>Síð</w:t>
            </w:r>
            <w:r w:rsidR="0054667F">
              <w:rPr>
                <w:rFonts w:asciiTheme="majorHAnsi" w:hAnsiTheme="majorHAnsi" w:cstheme="minorHAnsi"/>
              </w:rPr>
              <w:t>ur</w:t>
            </w:r>
          </w:p>
        </w:tc>
      </w:tr>
      <w:tr w:rsidR="00F53D66" w:rsidRPr="006D61B9" w14:paraId="282412E5" w14:textId="77777777" w:rsidTr="00A83B05">
        <w:trPr>
          <w:cantSplit/>
        </w:trPr>
        <w:tc>
          <w:tcPr>
            <w:tcW w:w="2552" w:type="dxa"/>
            <w:tcBorders>
              <w:right w:val="single" w:sz="4" w:space="0" w:color="auto"/>
            </w:tcBorders>
          </w:tcPr>
          <w:p w14:paraId="0B35D5F3" w14:textId="77777777" w:rsidR="00F53D66" w:rsidRPr="009F2F49" w:rsidRDefault="00F53D66" w:rsidP="00A83B05">
            <w:pPr>
              <w:spacing w:before="40"/>
              <w:ind w:left="113"/>
              <w:rPr>
                <w:rFonts w:asciiTheme="majorHAnsi" w:hAnsiTheme="majorHAnsi" w:cstheme="minorHAnsi"/>
                <w:b/>
                <w:bCs/>
                <w:smallCaps/>
                <w:sz w:val="28"/>
                <w:szCs w:val="28"/>
              </w:rPr>
            </w:pPr>
            <w:r w:rsidRPr="009F2F49">
              <w:rPr>
                <w:rFonts w:asciiTheme="majorHAnsi" w:hAnsiTheme="majorHAnsi" w:cstheme="minorHAnsi"/>
                <w:b/>
                <w:bCs/>
                <w:smallCaps/>
                <w:sz w:val="28"/>
                <w:szCs w:val="28"/>
              </w:rPr>
              <w:t>Fundargerð</w:t>
            </w:r>
          </w:p>
        </w:tc>
        <w:tc>
          <w:tcPr>
            <w:tcW w:w="5953" w:type="dxa"/>
            <w:gridSpan w:val="2"/>
            <w:tcBorders>
              <w:top w:val="nil"/>
              <w:left w:val="single" w:sz="4" w:space="0" w:color="auto"/>
              <w:bottom w:val="nil"/>
              <w:right w:val="single" w:sz="4" w:space="0" w:color="auto"/>
            </w:tcBorders>
          </w:tcPr>
          <w:p w14:paraId="2B5D807A" w14:textId="002E31B9" w:rsidR="00F53D66" w:rsidRPr="009F2F49" w:rsidRDefault="00CB5551" w:rsidP="00A83B05">
            <w:pPr>
              <w:spacing w:before="120"/>
              <w:rPr>
                <w:rFonts w:asciiTheme="majorHAnsi" w:hAnsiTheme="majorHAnsi" w:cstheme="minorHAnsi"/>
                <w:b/>
                <w:bCs/>
                <w:sz w:val="28"/>
                <w:szCs w:val="28"/>
              </w:rPr>
            </w:pPr>
            <w:bookmarkStart w:id="0" w:name="m22"/>
            <w:bookmarkEnd w:id="0"/>
            <w:r w:rsidRPr="009F2F49">
              <w:rPr>
                <w:rFonts w:asciiTheme="majorHAnsi" w:hAnsiTheme="majorHAnsi" w:cstheme="minorHAnsi"/>
                <w:b/>
                <w:bCs/>
                <w:sz w:val="28"/>
                <w:szCs w:val="28"/>
              </w:rPr>
              <w:t>Fundur með</w:t>
            </w:r>
            <w:r w:rsidR="002B0621" w:rsidRPr="009F2F49">
              <w:rPr>
                <w:rFonts w:asciiTheme="majorHAnsi" w:hAnsiTheme="majorHAnsi" w:cstheme="minorHAnsi"/>
                <w:b/>
                <w:bCs/>
                <w:sz w:val="28"/>
                <w:szCs w:val="28"/>
              </w:rPr>
              <w:t xml:space="preserve"> ráðgjafanefnd fagstofnanna og eftirlitsaðila undir stjórn vatnamála</w:t>
            </w:r>
          </w:p>
        </w:tc>
        <w:tc>
          <w:tcPr>
            <w:tcW w:w="1204" w:type="dxa"/>
            <w:tcBorders>
              <w:left w:val="single" w:sz="4" w:space="0" w:color="auto"/>
            </w:tcBorders>
          </w:tcPr>
          <w:p w14:paraId="3D16A0D0" w14:textId="2E12D1E4" w:rsidR="00F53D66" w:rsidRPr="006D61B9" w:rsidRDefault="0054667F" w:rsidP="00A83B05">
            <w:pPr>
              <w:spacing w:before="120"/>
              <w:ind w:right="204"/>
              <w:jc w:val="center"/>
              <w:rPr>
                <w:rFonts w:asciiTheme="majorHAnsi" w:hAnsiTheme="majorHAnsi" w:cstheme="minorHAnsi"/>
              </w:rPr>
            </w:pPr>
            <w:r>
              <w:rPr>
                <w:rStyle w:val="PageNumber"/>
                <w:lang w:val="en-GB"/>
              </w:rPr>
              <w:t>4</w:t>
            </w:r>
          </w:p>
        </w:tc>
      </w:tr>
      <w:tr w:rsidR="00F53D66" w:rsidRPr="006D61B9" w14:paraId="14137CA6" w14:textId="77777777" w:rsidTr="00A83B05">
        <w:trPr>
          <w:cantSplit/>
        </w:trPr>
        <w:tc>
          <w:tcPr>
            <w:tcW w:w="2552" w:type="dxa"/>
            <w:tcBorders>
              <w:right w:val="single" w:sz="4" w:space="0" w:color="auto"/>
            </w:tcBorders>
          </w:tcPr>
          <w:p w14:paraId="0AF5B209" w14:textId="77777777" w:rsidR="00F53D66" w:rsidRPr="006D61B9" w:rsidRDefault="00F53D66" w:rsidP="00A83B05">
            <w:pPr>
              <w:ind w:left="142"/>
              <w:jc w:val="right"/>
              <w:rPr>
                <w:rFonts w:asciiTheme="majorHAnsi" w:hAnsiTheme="majorHAnsi" w:cstheme="minorHAnsi"/>
                <w:b/>
              </w:rPr>
            </w:pPr>
          </w:p>
        </w:tc>
        <w:tc>
          <w:tcPr>
            <w:tcW w:w="5953" w:type="dxa"/>
            <w:gridSpan w:val="2"/>
            <w:tcBorders>
              <w:top w:val="nil"/>
              <w:left w:val="single" w:sz="4" w:space="0" w:color="auto"/>
              <w:bottom w:val="single" w:sz="4" w:space="0" w:color="auto"/>
              <w:right w:val="single" w:sz="4" w:space="0" w:color="auto"/>
            </w:tcBorders>
          </w:tcPr>
          <w:p w14:paraId="0EBBCAC1" w14:textId="77777777" w:rsidR="00F53D66" w:rsidRPr="006D61B9" w:rsidRDefault="00F53D66" w:rsidP="00A83B05">
            <w:pPr>
              <w:ind w:left="142"/>
              <w:rPr>
                <w:rFonts w:asciiTheme="majorHAnsi" w:hAnsiTheme="majorHAnsi" w:cstheme="minorHAnsi"/>
              </w:rPr>
            </w:pPr>
          </w:p>
        </w:tc>
        <w:tc>
          <w:tcPr>
            <w:tcW w:w="1204" w:type="dxa"/>
            <w:tcBorders>
              <w:left w:val="single" w:sz="4" w:space="0" w:color="auto"/>
            </w:tcBorders>
          </w:tcPr>
          <w:p w14:paraId="555E0C87" w14:textId="77777777" w:rsidR="00F53D66" w:rsidRPr="006D61B9" w:rsidRDefault="00F53D66" w:rsidP="00A83B05">
            <w:pPr>
              <w:rPr>
                <w:rFonts w:asciiTheme="majorHAnsi" w:hAnsiTheme="majorHAnsi" w:cstheme="minorHAnsi"/>
              </w:rPr>
            </w:pPr>
          </w:p>
        </w:tc>
      </w:tr>
      <w:tr w:rsidR="00F53D66" w:rsidRPr="006D61B9" w14:paraId="3C94768B"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14:paraId="4AA1AB78"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Dags. fundar</w:t>
            </w:r>
          </w:p>
        </w:tc>
        <w:tc>
          <w:tcPr>
            <w:tcW w:w="2480" w:type="dxa"/>
            <w:tcBorders>
              <w:top w:val="single" w:sz="4" w:space="0" w:color="auto"/>
              <w:left w:val="single" w:sz="6" w:space="0" w:color="auto"/>
              <w:right w:val="single" w:sz="6" w:space="0" w:color="auto"/>
            </w:tcBorders>
          </w:tcPr>
          <w:p w14:paraId="373BF927"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Tími</w:t>
            </w:r>
          </w:p>
        </w:tc>
        <w:tc>
          <w:tcPr>
            <w:tcW w:w="3473" w:type="dxa"/>
            <w:tcBorders>
              <w:top w:val="single" w:sz="4" w:space="0" w:color="auto"/>
              <w:left w:val="single" w:sz="6" w:space="0" w:color="auto"/>
              <w:right w:val="single" w:sz="6" w:space="0" w:color="auto"/>
            </w:tcBorders>
          </w:tcPr>
          <w:p w14:paraId="12D22FDA"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Staður</w:t>
            </w:r>
          </w:p>
        </w:tc>
        <w:tc>
          <w:tcPr>
            <w:tcW w:w="1204" w:type="dxa"/>
            <w:tcBorders>
              <w:top w:val="single" w:sz="6" w:space="0" w:color="auto"/>
              <w:left w:val="single" w:sz="6" w:space="0" w:color="auto"/>
              <w:right w:val="single" w:sz="6" w:space="0" w:color="auto"/>
            </w:tcBorders>
          </w:tcPr>
          <w:p w14:paraId="24827A24"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Nr. fundar</w:t>
            </w:r>
          </w:p>
        </w:tc>
      </w:tr>
      <w:tr w:rsidR="00F53D66" w:rsidRPr="006D61B9" w14:paraId="2B70B380"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14:paraId="26948691" w14:textId="005350B0" w:rsidR="00F53D66" w:rsidRPr="006D61B9" w:rsidRDefault="002B0621" w:rsidP="00A83B05">
            <w:pPr>
              <w:spacing w:before="40"/>
              <w:rPr>
                <w:rFonts w:asciiTheme="majorHAnsi" w:hAnsiTheme="majorHAnsi" w:cstheme="minorHAnsi"/>
              </w:rPr>
            </w:pPr>
            <w:bookmarkStart w:id="1" w:name="m25"/>
            <w:bookmarkEnd w:id="1"/>
            <w:r w:rsidRPr="006D61B9">
              <w:rPr>
                <w:rFonts w:asciiTheme="majorHAnsi" w:hAnsiTheme="majorHAnsi" w:cstheme="minorHAnsi"/>
              </w:rPr>
              <w:t>15</w:t>
            </w:r>
            <w:r w:rsidR="00F53D66" w:rsidRPr="006D61B9">
              <w:rPr>
                <w:rFonts w:asciiTheme="majorHAnsi" w:hAnsiTheme="majorHAnsi" w:cstheme="minorHAnsi"/>
              </w:rPr>
              <w:t xml:space="preserve">. </w:t>
            </w:r>
            <w:r w:rsidRPr="006D61B9">
              <w:rPr>
                <w:rFonts w:asciiTheme="majorHAnsi" w:hAnsiTheme="majorHAnsi" w:cstheme="minorHAnsi"/>
              </w:rPr>
              <w:t>okt</w:t>
            </w:r>
            <w:r w:rsidR="00F53D66" w:rsidRPr="006D61B9">
              <w:rPr>
                <w:rFonts w:asciiTheme="majorHAnsi" w:hAnsiTheme="majorHAnsi" w:cstheme="minorHAnsi"/>
              </w:rPr>
              <w:t xml:space="preserve"> 201</w:t>
            </w:r>
            <w:r w:rsidRPr="006D61B9">
              <w:rPr>
                <w:rFonts w:asciiTheme="majorHAnsi" w:hAnsiTheme="majorHAnsi" w:cstheme="minorHAnsi"/>
              </w:rPr>
              <w:t>9</w:t>
            </w:r>
          </w:p>
        </w:tc>
        <w:tc>
          <w:tcPr>
            <w:tcW w:w="2480" w:type="dxa"/>
            <w:tcBorders>
              <w:left w:val="single" w:sz="6" w:space="0" w:color="auto"/>
              <w:bottom w:val="single" w:sz="6" w:space="0" w:color="auto"/>
              <w:right w:val="single" w:sz="6" w:space="0" w:color="auto"/>
            </w:tcBorders>
          </w:tcPr>
          <w:p w14:paraId="2AFB3AE0" w14:textId="58A67187" w:rsidR="00F53D66" w:rsidRPr="006D61B9" w:rsidRDefault="00F53D66" w:rsidP="00A83B05">
            <w:pPr>
              <w:spacing w:before="40"/>
              <w:rPr>
                <w:rFonts w:asciiTheme="majorHAnsi" w:hAnsiTheme="majorHAnsi" w:cstheme="minorHAnsi"/>
              </w:rPr>
            </w:pPr>
            <w:bookmarkStart w:id="2" w:name="m26"/>
            <w:bookmarkEnd w:id="2"/>
            <w:r w:rsidRPr="006D61B9">
              <w:rPr>
                <w:rFonts w:asciiTheme="majorHAnsi" w:hAnsiTheme="majorHAnsi" w:cstheme="minorHAnsi"/>
              </w:rPr>
              <w:t xml:space="preserve"> </w:t>
            </w:r>
            <w:r w:rsidR="002B0621" w:rsidRPr="006D61B9">
              <w:rPr>
                <w:rFonts w:asciiTheme="majorHAnsi" w:hAnsiTheme="majorHAnsi" w:cstheme="minorHAnsi"/>
              </w:rPr>
              <w:t>13</w:t>
            </w:r>
            <w:r w:rsidR="00A64BA9" w:rsidRPr="006D61B9">
              <w:rPr>
                <w:rFonts w:asciiTheme="majorHAnsi" w:hAnsiTheme="majorHAnsi" w:cstheme="minorHAnsi"/>
              </w:rPr>
              <w:t>:00</w:t>
            </w:r>
            <w:r w:rsidRPr="006D61B9">
              <w:rPr>
                <w:rFonts w:asciiTheme="majorHAnsi" w:hAnsiTheme="majorHAnsi" w:cstheme="minorHAnsi"/>
              </w:rPr>
              <w:t>-1</w:t>
            </w:r>
            <w:r w:rsidR="002B0621" w:rsidRPr="006D61B9">
              <w:rPr>
                <w:rFonts w:asciiTheme="majorHAnsi" w:hAnsiTheme="majorHAnsi" w:cstheme="minorHAnsi"/>
              </w:rPr>
              <w:t>5</w:t>
            </w:r>
            <w:r w:rsidRPr="006D61B9">
              <w:rPr>
                <w:rFonts w:asciiTheme="majorHAnsi" w:hAnsiTheme="majorHAnsi" w:cstheme="minorHAnsi"/>
              </w:rPr>
              <w:t>:00</w:t>
            </w:r>
          </w:p>
        </w:tc>
        <w:tc>
          <w:tcPr>
            <w:tcW w:w="3473" w:type="dxa"/>
            <w:tcBorders>
              <w:left w:val="single" w:sz="6" w:space="0" w:color="auto"/>
              <w:bottom w:val="single" w:sz="6" w:space="0" w:color="auto"/>
              <w:right w:val="single" w:sz="6" w:space="0" w:color="auto"/>
            </w:tcBorders>
          </w:tcPr>
          <w:p w14:paraId="030E60D2" w14:textId="77777777" w:rsidR="00F53D66" w:rsidRPr="006D61B9" w:rsidRDefault="00F53D66" w:rsidP="00A83B05">
            <w:pPr>
              <w:spacing w:before="40"/>
              <w:rPr>
                <w:rFonts w:asciiTheme="majorHAnsi" w:hAnsiTheme="majorHAnsi" w:cstheme="minorHAnsi"/>
              </w:rPr>
            </w:pPr>
            <w:bookmarkStart w:id="3" w:name="m27"/>
            <w:bookmarkEnd w:id="3"/>
            <w:r w:rsidRPr="006D61B9">
              <w:rPr>
                <w:rFonts w:asciiTheme="majorHAnsi" w:hAnsiTheme="majorHAnsi" w:cstheme="minorHAnsi"/>
              </w:rPr>
              <w:t>Suðurlandsbraut 24</w:t>
            </w:r>
          </w:p>
        </w:tc>
        <w:tc>
          <w:tcPr>
            <w:tcW w:w="1204" w:type="dxa"/>
            <w:tcBorders>
              <w:left w:val="single" w:sz="6" w:space="0" w:color="auto"/>
              <w:bottom w:val="single" w:sz="6" w:space="0" w:color="auto"/>
              <w:right w:val="single" w:sz="6" w:space="0" w:color="auto"/>
            </w:tcBorders>
          </w:tcPr>
          <w:p w14:paraId="59A509AA" w14:textId="38C69B6B" w:rsidR="00F53D66" w:rsidRPr="006D61B9" w:rsidRDefault="0054667F" w:rsidP="00A83B05">
            <w:pPr>
              <w:spacing w:before="40"/>
              <w:ind w:left="142"/>
              <w:jc w:val="center"/>
              <w:rPr>
                <w:rFonts w:asciiTheme="majorHAnsi" w:hAnsiTheme="majorHAnsi" w:cstheme="minorHAnsi"/>
              </w:rPr>
            </w:pPr>
            <w:r>
              <w:rPr>
                <w:rFonts w:asciiTheme="majorHAnsi" w:hAnsiTheme="majorHAnsi" w:cstheme="minorHAnsi"/>
              </w:rPr>
              <w:t>1</w:t>
            </w:r>
          </w:p>
        </w:tc>
      </w:tr>
      <w:tr w:rsidR="00F53D66" w:rsidRPr="006D61B9" w14:paraId="0609D2CA"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14:paraId="1DA2FFD5"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Fundarboðandi</w:t>
            </w:r>
          </w:p>
          <w:p w14:paraId="113D490D"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Umhverfisstofnun</w:t>
            </w:r>
          </w:p>
        </w:tc>
        <w:tc>
          <w:tcPr>
            <w:tcW w:w="5953" w:type="dxa"/>
            <w:gridSpan w:val="2"/>
            <w:tcBorders>
              <w:top w:val="single" w:sz="6" w:space="0" w:color="auto"/>
              <w:left w:val="single" w:sz="6" w:space="0" w:color="auto"/>
              <w:right w:val="single" w:sz="6" w:space="0" w:color="auto"/>
            </w:tcBorders>
          </w:tcPr>
          <w:p w14:paraId="772833D0" w14:textId="77777777" w:rsidR="00F53D66" w:rsidRPr="006D61B9" w:rsidRDefault="00F53D66" w:rsidP="00A83B05">
            <w:pPr>
              <w:rPr>
                <w:rFonts w:asciiTheme="majorHAnsi" w:hAnsiTheme="majorHAnsi" w:cstheme="minorHAnsi"/>
              </w:rPr>
            </w:pPr>
            <w:r w:rsidRPr="006D61B9">
              <w:rPr>
                <w:rFonts w:asciiTheme="majorHAnsi" w:hAnsiTheme="majorHAnsi" w:cstheme="minorHAnsi"/>
              </w:rPr>
              <w:t xml:space="preserve"> Fundarritari</w:t>
            </w:r>
          </w:p>
          <w:p w14:paraId="5C58A653" w14:textId="110C9107" w:rsidR="00F53D66" w:rsidRPr="006D61B9" w:rsidRDefault="0054667F" w:rsidP="00A83B05">
            <w:pPr>
              <w:rPr>
                <w:rFonts w:asciiTheme="majorHAnsi" w:hAnsiTheme="majorHAnsi" w:cstheme="minorHAnsi"/>
              </w:rPr>
            </w:pPr>
            <w:r w:rsidRPr="00390AF6">
              <w:rPr>
                <w:rFonts w:asciiTheme="majorHAnsi" w:hAnsiTheme="majorHAnsi" w:cstheme="majorHAnsi"/>
              </w:rPr>
              <w:t>Marianne Jensdóttir Fjeld (Umhverfisstofnun)</w:t>
            </w:r>
          </w:p>
        </w:tc>
        <w:tc>
          <w:tcPr>
            <w:tcW w:w="1204" w:type="dxa"/>
            <w:tcBorders>
              <w:top w:val="single" w:sz="6" w:space="0" w:color="auto"/>
              <w:left w:val="single" w:sz="6" w:space="0" w:color="auto"/>
              <w:right w:val="single" w:sz="6" w:space="0" w:color="auto"/>
            </w:tcBorders>
          </w:tcPr>
          <w:p w14:paraId="4FF1B06B" w14:textId="77777777" w:rsidR="00F53D66" w:rsidRPr="006D61B9" w:rsidRDefault="00F53D66" w:rsidP="00A83B05">
            <w:pPr>
              <w:rPr>
                <w:rFonts w:asciiTheme="majorHAnsi" w:hAnsiTheme="majorHAnsi" w:cstheme="minorHAnsi"/>
              </w:rPr>
            </w:pPr>
          </w:p>
        </w:tc>
      </w:tr>
      <w:tr w:rsidR="00F53D66" w:rsidRPr="006D61B9" w14:paraId="4A8166A7"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14:paraId="41E841A9" w14:textId="2A246767" w:rsidR="00F53D66" w:rsidRPr="006D61B9" w:rsidRDefault="00F53D66" w:rsidP="00A83B05">
            <w:pPr>
              <w:spacing w:before="40"/>
              <w:rPr>
                <w:rFonts w:asciiTheme="majorHAnsi" w:hAnsiTheme="majorHAnsi" w:cstheme="minorHAnsi"/>
              </w:rPr>
            </w:pPr>
            <w:bookmarkStart w:id="4" w:name="m28"/>
            <w:bookmarkEnd w:id="4"/>
            <w:r w:rsidRPr="006D61B9">
              <w:rPr>
                <w:rFonts w:asciiTheme="majorHAnsi" w:hAnsiTheme="majorHAnsi" w:cstheme="minorHAnsi"/>
              </w:rPr>
              <w:t xml:space="preserve"> </w:t>
            </w:r>
            <w:r w:rsidRPr="006D61B9">
              <w:rPr>
                <w:rFonts w:asciiTheme="majorHAnsi" w:hAnsiTheme="majorHAnsi" w:cstheme="minorHAnsi"/>
              </w:rPr>
              <w:fldChar w:fldCharType="begin"/>
            </w:r>
            <w:r w:rsidRPr="006D61B9">
              <w:rPr>
                <w:rFonts w:asciiTheme="majorHAnsi" w:hAnsiTheme="majorHAnsi" w:cstheme="minorHAnsi"/>
              </w:rPr>
              <w:instrText xml:space="preserve"> FILLIN "Fundarboðandi" </w:instrText>
            </w:r>
            <w:r w:rsidRPr="006D61B9">
              <w:rPr>
                <w:rFonts w:asciiTheme="majorHAnsi" w:hAnsiTheme="majorHAnsi" w:cstheme="minorHAnsi"/>
              </w:rPr>
              <w:fldChar w:fldCharType="end"/>
            </w:r>
          </w:p>
        </w:tc>
        <w:tc>
          <w:tcPr>
            <w:tcW w:w="5953" w:type="dxa"/>
            <w:gridSpan w:val="2"/>
            <w:tcBorders>
              <w:left w:val="single" w:sz="6" w:space="0" w:color="auto"/>
              <w:bottom w:val="single" w:sz="6" w:space="0" w:color="auto"/>
              <w:right w:val="single" w:sz="6" w:space="0" w:color="auto"/>
            </w:tcBorders>
          </w:tcPr>
          <w:p w14:paraId="062BC5AB" w14:textId="77777777" w:rsidR="00F53D66" w:rsidRPr="006D61B9" w:rsidRDefault="00F53D66" w:rsidP="00A83B05">
            <w:pPr>
              <w:spacing w:before="40"/>
              <w:rPr>
                <w:rFonts w:asciiTheme="majorHAnsi" w:hAnsiTheme="majorHAnsi" w:cstheme="minorHAnsi"/>
              </w:rPr>
            </w:pPr>
            <w:bookmarkStart w:id="5" w:name="m29"/>
            <w:bookmarkEnd w:id="5"/>
            <w:r w:rsidRPr="006D61B9">
              <w:rPr>
                <w:rFonts w:asciiTheme="majorHAnsi" w:hAnsiTheme="majorHAnsi" w:cstheme="minorHAnsi"/>
              </w:rPr>
              <w:t xml:space="preserve"> </w:t>
            </w:r>
          </w:p>
        </w:tc>
        <w:tc>
          <w:tcPr>
            <w:tcW w:w="1204" w:type="dxa"/>
            <w:tcBorders>
              <w:left w:val="single" w:sz="6" w:space="0" w:color="auto"/>
              <w:bottom w:val="single" w:sz="6" w:space="0" w:color="auto"/>
              <w:right w:val="single" w:sz="6" w:space="0" w:color="auto"/>
            </w:tcBorders>
          </w:tcPr>
          <w:p w14:paraId="584AD95B" w14:textId="77777777" w:rsidR="00F53D66" w:rsidRPr="006D61B9" w:rsidRDefault="00F53D66" w:rsidP="00A83B05">
            <w:pPr>
              <w:spacing w:before="40"/>
              <w:rPr>
                <w:rFonts w:asciiTheme="majorHAnsi" w:hAnsiTheme="majorHAnsi" w:cstheme="minorHAnsi"/>
              </w:rPr>
            </w:pPr>
            <w:bookmarkStart w:id="6" w:name="m31"/>
            <w:bookmarkEnd w:id="6"/>
          </w:p>
        </w:tc>
      </w:tr>
      <w:tr w:rsidR="00F53D66" w:rsidRPr="006D61B9" w14:paraId="67A4BEAE"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right w:val="single" w:sz="6" w:space="0" w:color="auto"/>
            </w:tcBorders>
          </w:tcPr>
          <w:p w14:paraId="3CC2E011" w14:textId="77777777" w:rsidR="006D61B9" w:rsidRDefault="006D61B9" w:rsidP="002C4C4A">
            <w:pPr>
              <w:rPr>
                <w:rFonts w:asciiTheme="majorHAnsi" w:hAnsiTheme="majorHAnsi" w:cstheme="majorHAnsi"/>
                <w:color w:val="303030"/>
                <w:shd w:val="clear" w:color="auto" w:fill="FCFCFC"/>
              </w:rPr>
            </w:pPr>
            <w:r w:rsidRPr="00390AF6">
              <w:rPr>
                <w:rFonts w:asciiTheme="majorHAnsi" w:hAnsiTheme="majorHAnsi" w:cstheme="majorHAnsi"/>
                <w:color w:val="303030"/>
                <w:shd w:val="clear" w:color="auto" w:fill="FCFCFC"/>
              </w:rPr>
              <w:t xml:space="preserve">Fundarmenn voru samkvæmt skráningarlista: </w:t>
            </w:r>
          </w:p>
          <w:p w14:paraId="496C1751" w14:textId="77777777" w:rsidR="00F53D66" w:rsidRDefault="002C4C4A" w:rsidP="00A83B05">
            <w:pPr>
              <w:rPr>
                <w:rFonts w:asciiTheme="majorHAnsi" w:hAnsiTheme="majorHAnsi" w:cstheme="minorHAnsi"/>
                <w:color w:val="303030"/>
                <w:shd w:val="clear" w:color="auto" w:fill="FCFCFC"/>
              </w:rPr>
            </w:pPr>
            <w:r w:rsidRPr="006D61B9">
              <w:rPr>
                <w:rFonts w:asciiTheme="majorHAnsi" w:hAnsiTheme="majorHAnsi" w:cstheme="minorHAnsi"/>
                <w:color w:val="303030"/>
                <w:shd w:val="clear" w:color="auto" w:fill="FCFCFC"/>
              </w:rPr>
              <w:t xml:space="preserve">Sigrún Ólafsdóttir (Matvælastofnun), Reynir Óli Þorsteinsson (Vegagerðin), Guðrún Þ. Garðarsdóttir (Vegagerðin), </w:t>
            </w:r>
            <w:r w:rsidRPr="006D61B9">
              <w:rPr>
                <w:rFonts w:asciiTheme="majorHAnsi" w:hAnsiTheme="majorHAnsi" w:cstheme="minorHAnsi"/>
                <w:color w:val="303030"/>
                <w:shd w:val="clear" w:color="auto" w:fill="FCFCFC"/>
              </w:rPr>
              <w:t>Jóhann Helgason (Landmælingar)</w:t>
            </w:r>
            <w:r w:rsidRPr="006D61B9">
              <w:rPr>
                <w:rFonts w:asciiTheme="majorHAnsi" w:hAnsiTheme="majorHAnsi" w:cstheme="minorHAnsi"/>
                <w:color w:val="303030"/>
                <w:shd w:val="clear" w:color="auto" w:fill="FCFCFC"/>
              </w:rPr>
              <w:t xml:space="preserve">, Linda Georgsdóttir (Orkustofnun), </w:t>
            </w:r>
            <w:r w:rsidRPr="006D61B9">
              <w:rPr>
                <w:rFonts w:asciiTheme="majorHAnsi" w:hAnsiTheme="majorHAnsi" w:cstheme="minorHAnsi"/>
                <w:color w:val="303030"/>
                <w:shd w:val="clear" w:color="auto" w:fill="FCFCFC"/>
              </w:rPr>
              <w:t>Ásta Sóley Sigurðardóttir (Mannvirkjastofnun)</w:t>
            </w:r>
            <w:r w:rsidRPr="006D61B9">
              <w:rPr>
                <w:rFonts w:asciiTheme="majorHAnsi" w:hAnsiTheme="majorHAnsi" w:cstheme="minorHAnsi"/>
                <w:color w:val="303030"/>
                <w:shd w:val="clear" w:color="auto" w:fill="FCFCFC"/>
              </w:rPr>
              <w:t xml:space="preserve">, </w:t>
            </w:r>
            <w:r w:rsidRPr="006D61B9">
              <w:rPr>
                <w:rFonts w:asciiTheme="majorHAnsi" w:hAnsiTheme="majorHAnsi" w:cstheme="minorHAnsi"/>
                <w:color w:val="303030"/>
                <w:shd w:val="clear" w:color="auto" w:fill="FCFCFC"/>
              </w:rPr>
              <w:t>Árný Sigurðardóttir (Heilbrigðis</w:t>
            </w:r>
            <w:r w:rsidRPr="006D61B9">
              <w:rPr>
                <w:rFonts w:asciiTheme="majorHAnsi" w:hAnsiTheme="majorHAnsi" w:cstheme="minorHAnsi"/>
                <w:color w:val="303030"/>
                <w:shd w:val="clear" w:color="auto" w:fill="FCFCFC"/>
              </w:rPr>
              <w:t>eftirlit Reykjavíkur</w:t>
            </w:r>
            <w:r w:rsidRPr="006D61B9">
              <w:rPr>
                <w:rFonts w:asciiTheme="majorHAnsi" w:hAnsiTheme="majorHAnsi" w:cstheme="minorHAnsi"/>
                <w:color w:val="303030"/>
                <w:shd w:val="clear" w:color="auto" w:fill="FCFCFC"/>
              </w:rPr>
              <w:t>)</w:t>
            </w:r>
            <w:r w:rsidRPr="006D61B9">
              <w:rPr>
                <w:rFonts w:asciiTheme="majorHAnsi" w:hAnsiTheme="majorHAnsi" w:cstheme="minorHAnsi"/>
                <w:color w:val="303030"/>
                <w:shd w:val="clear" w:color="auto" w:fill="FCFCFC"/>
              </w:rPr>
              <w:t xml:space="preserve">, Daði Þorbjörnsson (ÍSOR), Steinunn Hauksdóttir (ÍSOR), </w:t>
            </w:r>
            <w:r w:rsidR="003C392C" w:rsidRPr="006D61B9">
              <w:rPr>
                <w:rFonts w:asciiTheme="majorHAnsi" w:hAnsiTheme="majorHAnsi" w:cstheme="minorHAnsi"/>
                <w:color w:val="303030"/>
                <w:shd w:val="clear" w:color="auto" w:fill="FCFCFC"/>
              </w:rPr>
              <w:t xml:space="preserve">Jórunn Harðardóttir (Veðurstofa Íslands), Berglind Orradóttir (Lbhí), </w:t>
            </w:r>
            <w:r w:rsidR="006D61B9" w:rsidRPr="006D61B9">
              <w:rPr>
                <w:rFonts w:asciiTheme="majorHAnsi" w:hAnsiTheme="majorHAnsi" w:cstheme="minorHAnsi"/>
                <w:color w:val="303030"/>
                <w:shd w:val="clear" w:color="auto" w:fill="FCFCFC"/>
              </w:rPr>
              <w:t xml:space="preserve">Edda S. Oddsdóttir (Skógræktin), </w:t>
            </w:r>
            <w:r w:rsidR="003C392C" w:rsidRPr="006D61B9">
              <w:rPr>
                <w:rFonts w:asciiTheme="majorHAnsi" w:hAnsiTheme="majorHAnsi" w:cstheme="minorHAnsi"/>
                <w:color w:val="303030"/>
                <w:shd w:val="clear" w:color="auto" w:fill="FCFCFC"/>
              </w:rPr>
              <w:t>Árni Bragason (Landgræðslan), Anna Margrét Björnsdóttir (Samgöngustofa), Sindri Gíslason (SNS), Sunna Ragnarsdóttir (Náttúrufræðistofnun Íslands), Egill Þórarinsson (Skipulagsstofnun), Sumarliði Óskarsson (Fiskistofa), Guðni Magnús Eiríksson (Fiskistofa)</w:t>
            </w:r>
            <w:r w:rsidR="006D61B9">
              <w:rPr>
                <w:rFonts w:asciiTheme="majorHAnsi" w:hAnsiTheme="majorHAnsi" w:cstheme="minorHAnsi"/>
                <w:color w:val="303030"/>
                <w:shd w:val="clear" w:color="auto" w:fill="FCFCFC"/>
              </w:rPr>
              <w:t xml:space="preserve">, </w:t>
            </w:r>
            <w:r w:rsidRPr="006D61B9">
              <w:rPr>
                <w:rFonts w:asciiTheme="majorHAnsi" w:hAnsiTheme="majorHAnsi" w:cstheme="minorHAnsi"/>
                <w:color w:val="303030"/>
                <w:shd w:val="clear" w:color="auto" w:fill="FCFCFC"/>
              </w:rPr>
              <w:t>Eydís Salome Eiríksdóttir (Hafrannsóknastofnun)</w:t>
            </w:r>
            <w:bookmarkStart w:id="7" w:name="_GoBack"/>
            <w:bookmarkEnd w:id="7"/>
          </w:p>
          <w:p w14:paraId="2CD44D43" w14:textId="3621CAC1" w:rsidR="006D61B9" w:rsidRPr="006D61B9" w:rsidRDefault="006D61B9" w:rsidP="00A83B05">
            <w:pPr>
              <w:rPr>
                <w:rFonts w:asciiTheme="majorHAnsi" w:hAnsiTheme="majorHAnsi" w:cstheme="minorHAnsi"/>
                <w:color w:val="303030"/>
                <w:shd w:val="clear" w:color="auto" w:fill="FCFCFC"/>
              </w:rPr>
            </w:pPr>
          </w:p>
        </w:tc>
      </w:tr>
      <w:tr w:rsidR="00F53D66" w:rsidRPr="006D61B9" w14:paraId="06F0D27F"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top w:val="single" w:sz="4" w:space="0" w:color="auto"/>
              <w:left w:val="single" w:sz="6" w:space="0" w:color="auto"/>
              <w:right w:val="single" w:sz="6" w:space="0" w:color="auto"/>
            </w:tcBorders>
          </w:tcPr>
          <w:p w14:paraId="36341405" w14:textId="77777777" w:rsidR="00F53D66" w:rsidRPr="006D61B9" w:rsidRDefault="00F53D66" w:rsidP="00A83B05">
            <w:pPr>
              <w:rPr>
                <w:rFonts w:asciiTheme="majorHAnsi" w:hAnsiTheme="majorHAnsi" w:cstheme="minorHAnsi"/>
              </w:rPr>
            </w:pPr>
            <w:bookmarkStart w:id="8" w:name="m32"/>
            <w:bookmarkEnd w:id="8"/>
            <w:r w:rsidRPr="006D61B9">
              <w:rPr>
                <w:rFonts w:asciiTheme="majorHAnsi" w:hAnsiTheme="majorHAnsi" w:cstheme="minorHAnsi"/>
              </w:rPr>
              <w:t>Afrit sent</w:t>
            </w:r>
          </w:p>
        </w:tc>
      </w:tr>
      <w:tr w:rsidR="00F53D66" w:rsidRPr="006D61B9" w14:paraId="15F3FC13"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bottom w:val="single" w:sz="6" w:space="0" w:color="auto"/>
              <w:right w:val="single" w:sz="6" w:space="0" w:color="auto"/>
            </w:tcBorders>
          </w:tcPr>
          <w:p w14:paraId="5FC7FAF9" w14:textId="77777777" w:rsidR="00F53D66" w:rsidRPr="006D61B9" w:rsidRDefault="00F53D66" w:rsidP="00A83B05">
            <w:pPr>
              <w:spacing w:before="40" w:after="40"/>
              <w:rPr>
                <w:rFonts w:asciiTheme="majorHAnsi" w:hAnsiTheme="majorHAnsi" w:cstheme="minorHAnsi"/>
              </w:rPr>
            </w:pPr>
            <w:bookmarkStart w:id="9" w:name="m33"/>
            <w:bookmarkEnd w:id="9"/>
            <w:r w:rsidRPr="006D61B9">
              <w:rPr>
                <w:rFonts w:asciiTheme="majorHAnsi" w:hAnsiTheme="majorHAnsi" w:cstheme="minorHAnsi"/>
              </w:rPr>
              <w:t>Á alla fundarmenn</w:t>
            </w:r>
          </w:p>
        </w:tc>
      </w:tr>
    </w:tbl>
    <w:p w14:paraId="4C1A21AB" w14:textId="77777777" w:rsidR="006B2A11" w:rsidRDefault="006B2A11"/>
    <w:p w14:paraId="218A82E0" w14:textId="77777777" w:rsidR="00F53D66" w:rsidRDefault="00F53D66"/>
    <w:tbl>
      <w:tblPr>
        <w:tblW w:w="9703"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144"/>
        <w:gridCol w:w="850"/>
      </w:tblGrid>
      <w:tr w:rsidR="006D13ED" w:rsidRPr="00041BAA" w14:paraId="62A32CBD" w14:textId="77777777" w:rsidTr="006D13ED">
        <w:trPr>
          <w:tblHeader/>
        </w:trPr>
        <w:tc>
          <w:tcPr>
            <w:tcW w:w="709" w:type="dxa"/>
          </w:tcPr>
          <w:p w14:paraId="59CB987A" w14:textId="77777777" w:rsidR="006D13ED" w:rsidRPr="00041BAA" w:rsidRDefault="006D13ED" w:rsidP="00A83B05">
            <w:pPr>
              <w:jc w:val="center"/>
              <w:rPr>
                <w:rFonts w:asciiTheme="majorHAnsi" w:hAnsiTheme="majorHAnsi" w:cstheme="minorHAnsi"/>
                <w:b/>
              </w:rPr>
            </w:pPr>
            <w:r w:rsidRPr="00041BAA">
              <w:rPr>
                <w:rFonts w:asciiTheme="majorHAnsi" w:hAnsiTheme="majorHAnsi" w:cstheme="minorHAnsi"/>
                <w:b/>
              </w:rPr>
              <w:t>Atriði nr.</w:t>
            </w:r>
          </w:p>
        </w:tc>
        <w:tc>
          <w:tcPr>
            <w:tcW w:w="8144" w:type="dxa"/>
          </w:tcPr>
          <w:p w14:paraId="72A556A3" w14:textId="77777777" w:rsidR="006D13ED" w:rsidRPr="00041BAA" w:rsidRDefault="006D13ED" w:rsidP="00A83B05">
            <w:pPr>
              <w:spacing w:before="120"/>
              <w:jc w:val="center"/>
              <w:rPr>
                <w:rFonts w:asciiTheme="majorHAnsi" w:hAnsiTheme="majorHAnsi" w:cstheme="minorHAnsi"/>
                <w:b/>
              </w:rPr>
            </w:pPr>
            <w:r w:rsidRPr="00041BAA">
              <w:rPr>
                <w:rFonts w:asciiTheme="majorHAnsi" w:hAnsiTheme="majorHAnsi" w:cstheme="minorHAnsi"/>
                <w:b/>
              </w:rPr>
              <w:t>Lýsing</w:t>
            </w:r>
          </w:p>
        </w:tc>
        <w:tc>
          <w:tcPr>
            <w:tcW w:w="850" w:type="dxa"/>
          </w:tcPr>
          <w:p w14:paraId="4BF98EA5" w14:textId="77777777" w:rsidR="006D13ED" w:rsidRPr="00041BAA" w:rsidRDefault="006D13ED" w:rsidP="00A83B05">
            <w:pPr>
              <w:spacing w:before="120"/>
              <w:jc w:val="center"/>
              <w:rPr>
                <w:rFonts w:asciiTheme="majorHAnsi" w:hAnsiTheme="majorHAnsi" w:cstheme="minorHAnsi"/>
                <w:b/>
              </w:rPr>
            </w:pPr>
            <w:r w:rsidRPr="00041BAA">
              <w:rPr>
                <w:rFonts w:asciiTheme="majorHAnsi" w:hAnsiTheme="majorHAnsi" w:cstheme="minorHAnsi"/>
                <w:b/>
              </w:rPr>
              <w:t>Ábyrgð</w:t>
            </w:r>
          </w:p>
        </w:tc>
      </w:tr>
      <w:tr w:rsidR="006D13ED" w:rsidRPr="00041BAA" w14:paraId="181E8A32" w14:textId="77777777" w:rsidTr="006D13ED">
        <w:tc>
          <w:tcPr>
            <w:tcW w:w="709" w:type="dxa"/>
          </w:tcPr>
          <w:p w14:paraId="28F848B8" w14:textId="77777777" w:rsidR="006D13ED" w:rsidRPr="00041BAA" w:rsidRDefault="006D13ED" w:rsidP="00A83B05">
            <w:pPr>
              <w:spacing w:before="60" w:after="60"/>
              <w:jc w:val="center"/>
              <w:rPr>
                <w:rFonts w:asciiTheme="majorHAnsi" w:hAnsiTheme="majorHAnsi" w:cstheme="minorHAnsi"/>
                <w:b/>
              </w:rPr>
            </w:pPr>
            <w:r w:rsidRPr="00041BAA">
              <w:rPr>
                <w:rFonts w:asciiTheme="majorHAnsi" w:hAnsiTheme="majorHAnsi" w:cstheme="minorHAnsi"/>
                <w:b/>
              </w:rPr>
              <w:t>1</w:t>
            </w:r>
          </w:p>
        </w:tc>
        <w:tc>
          <w:tcPr>
            <w:tcW w:w="8144" w:type="dxa"/>
          </w:tcPr>
          <w:p w14:paraId="2858B65C" w14:textId="63D57D96" w:rsidR="006D13ED" w:rsidRPr="00041BAA" w:rsidRDefault="006D13ED" w:rsidP="00A83B05">
            <w:pPr>
              <w:rPr>
                <w:rFonts w:asciiTheme="majorHAnsi" w:hAnsiTheme="majorHAnsi" w:cstheme="minorHAnsi"/>
                <w:b/>
                <w:bCs/>
              </w:rPr>
            </w:pPr>
            <w:r w:rsidRPr="00041BAA">
              <w:rPr>
                <w:rFonts w:asciiTheme="majorHAnsi" w:hAnsiTheme="majorHAnsi" w:cstheme="minorHAnsi"/>
                <w:b/>
                <w:bCs/>
              </w:rPr>
              <w:t>Almennt um stjórn vatnamála</w:t>
            </w:r>
            <w:r w:rsidR="00242872" w:rsidRPr="00041BAA">
              <w:rPr>
                <w:rFonts w:asciiTheme="majorHAnsi" w:hAnsiTheme="majorHAnsi" w:cstheme="minorHAnsi"/>
                <w:b/>
                <w:bCs/>
              </w:rPr>
              <w:t xml:space="preserve"> (Aðalbjörg Birna Guttormsdóttir)</w:t>
            </w:r>
          </w:p>
          <w:p w14:paraId="67D52196" w14:textId="77777777" w:rsidR="006D13ED" w:rsidRPr="00041BAA" w:rsidRDefault="006D13ED" w:rsidP="00A83B05">
            <w:pPr>
              <w:rPr>
                <w:rFonts w:asciiTheme="majorHAnsi" w:hAnsiTheme="majorHAnsi" w:cstheme="minorHAnsi"/>
              </w:rPr>
            </w:pPr>
          </w:p>
          <w:p w14:paraId="131AE9C9"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Yfirlitsmynd sýnd sem sýnir mismunandi stofnanir, nefndir ofl. Og hvernig þessir aðilar tengjast stjórn vatnamála.</w:t>
            </w:r>
          </w:p>
          <w:p w14:paraId="0A878D61"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Farið yfir skiptingu eftir vatnasvæðum. Fjögur vatnasvæði, en ein vatnaáætlun gerð fyrir landið þar sem Ísland er eitt vatnaumdæmi.</w:t>
            </w:r>
          </w:p>
          <w:p w14:paraId="0D476F0C"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 xml:space="preserve">Vatnatilskipun nær yfir allt yfirborðsvatn (stöðuvötn, straumvötn og strandsjór) og grunnvatn. Umhverfismarkmið tilskipunarinnar er að allt vatn sé í góðu ástandi. </w:t>
            </w:r>
          </w:p>
          <w:p w14:paraId="087BEAAB"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Farið yfir margvíslegt álag t.d. fráveitur, mengun, starfsemi af ýmsu tagi, virkjanir, flóðavarnir osfrv.</w:t>
            </w:r>
          </w:p>
          <w:p w14:paraId="14E6444B"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Kröfurnar eru að allt vatn sé í mjög góðu eða góðu ástandi skv. reglugerð</w:t>
            </w:r>
          </w:p>
          <w:p w14:paraId="60D69E20"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Þegar málaflokkurinn hófst aftur eftir hlé þá þurfti að fara í stífa forgangsröðun til að hægt væri að byrja vinnuna og koma vatnaáætlun afstað í ferli.</w:t>
            </w:r>
          </w:p>
          <w:p w14:paraId="247D2A43"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Endurskoðuð gerðargreining fór fram fyrir stöðuvötn og straumvötn árið 2019. Hafrannsóknastofnun, Náttúrufræðistofnun Íslands og Veðurstofa Íslands unnu að þeirri gerðargreiningu.</w:t>
            </w:r>
          </w:p>
          <w:p w14:paraId="70CB10BF"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Fyrri álagsgreining endurskoðuð vegna álags frá fráveitu og fiskeldi – 22 ný vatnshlot afmörkuð í strandsjó.</w:t>
            </w:r>
          </w:p>
          <w:p w14:paraId="394E695F"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Núna á sér stað vinna með samstarfsstofnunum (Hafró, VÍ og NÍ) til að ákveða þá gæðaþætti sem á að nota í kerfinu.</w:t>
            </w:r>
          </w:p>
          <w:p w14:paraId="102D3044"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 xml:space="preserve">Jafnframt er verið að vinna með skilgreiningar á mikið breyttum og manngerðum vatnshlotum. Ákveðið að forgangsraða og beina sjónum að álagi vegna vatnsaflsvirkjana við skilgreiningar á mikið breyttum og manngerðum vatnshlotum enn sem komið er. </w:t>
            </w:r>
          </w:p>
          <w:p w14:paraId="30A15082"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Nú þegar er hafin vöktun á forgangsefnum skv. reglugerð – Samstarf við heilbrigðiseftirlit, Náttúrurannsóknastöðina við Mývatn og Náttúrufræðistofu Kópavogs.</w:t>
            </w:r>
          </w:p>
          <w:p w14:paraId="379A60B8"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Jafnframt var gerð skimun vegna vaktlista Evrópusambandsins – leitað er eftir tilteknum efnum á 2 ára fresti. Lyfjaleyfar fundust á þeim þremur stöðum sem voru rannsökuð.</w:t>
            </w:r>
          </w:p>
          <w:p w14:paraId="387D5659"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Verið að setja upp upplýsingakerfi vegna stjórnar vatnamála – Veðurstofa Íslands</w:t>
            </w:r>
          </w:p>
          <w:p w14:paraId="3B667690"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Nokkuð hefur verið um erlent samstarf sem nýtist vel í því að sjá hvað hefur gengið vel og hvað ekki hjá öðrum þjóðum.</w:t>
            </w:r>
          </w:p>
          <w:p w14:paraId="64DF512B"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lastRenderedPageBreak/>
              <w:t>Aðgerðaráætlun á frumstig – samstarf við nefndir fyrirséð í vinnu við aðgerðaráætlun.</w:t>
            </w:r>
          </w:p>
          <w:p w14:paraId="6639DD2C"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Aðgerðir geta verið margvíslegar t.d. fræðsla, beinar aðgerðir, gagnaöflun osfrv.</w:t>
            </w:r>
          </w:p>
          <w:p w14:paraId="54E6D92B"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Vatnaáætlun kemur í birtingu árið 2021 og tekur gildi 2022</w:t>
            </w:r>
          </w:p>
          <w:p w14:paraId="37262DF3"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Hugsanleg verkefni ráðgjafanefndarinnar t.d. grunnvatns (dreift um stjórnsýsluna), landbúnaður ofl.</w:t>
            </w:r>
          </w:p>
          <w:p w14:paraId="4EBD8943"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Verið að vinna í haginn fyrir næsta vatnahring t.d. gerðargreining árósa/strandlóna, vinna við kísilþörunga í gangi hjá Hafrannsóknastofnun.</w:t>
            </w:r>
          </w:p>
          <w:p w14:paraId="58479BD7"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Ákveðið að bíða með vatnsformfræðilega gæðaþætti í þessum vatnahring. Aftur á móti er unnið í haginn með því að skoða hugsanlega gæðaþætti fyrir næsta hring þegar kemur að þessum gæðaþætti.</w:t>
            </w:r>
          </w:p>
          <w:p w14:paraId="4E327267" w14:textId="77777777" w:rsidR="00041BAA" w:rsidRPr="00041BAA" w:rsidRDefault="00041BAA" w:rsidP="00041BAA">
            <w:pPr>
              <w:pStyle w:val="ListParagraph"/>
              <w:numPr>
                <w:ilvl w:val="0"/>
                <w:numId w:val="1"/>
              </w:numPr>
              <w:rPr>
                <w:rFonts w:asciiTheme="majorHAnsi" w:hAnsiTheme="majorHAnsi" w:cstheme="majorHAnsi"/>
              </w:rPr>
            </w:pPr>
            <w:r w:rsidRPr="00041BAA">
              <w:rPr>
                <w:rFonts w:asciiTheme="majorHAnsi" w:hAnsiTheme="majorHAnsi" w:cstheme="majorHAnsi"/>
              </w:rPr>
              <w:t xml:space="preserve">Samræma þarf vöktun heilt yfir landið t.d. hverjir vakta, hvað er vaktað og í hvaða tilgangi. Vöktun er kostnaðarsöm og því mikið fengið með því að samræma. Vöktun þarf að vera samanburðarhæf og samræmd. Hægt að kom á á vöktun gegnum starfsleyfi. Endurskoðun starfsleyfa nauðsynleg. </w:t>
            </w:r>
          </w:p>
          <w:p w14:paraId="752F9F06" w14:textId="4939491E" w:rsidR="00C24459" w:rsidRPr="00041BAA" w:rsidRDefault="00C24459" w:rsidP="00C24459">
            <w:pPr>
              <w:rPr>
                <w:rFonts w:asciiTheme="majorHAnsi" w:hAnsiTheme="majorHAnsi" w:cstheme="minorHAnsi"/>
              </w:rPr>
            </w:pPr>
          </w:p>
          <w:p w14:paraId="35B6CFBA" w14:textId="24E105E5" w:rsidR="00C24459" w:rsidRPr="00041BAA" w:rsidRDefault="00C24459" w:rsidP="00C24459">
            <w:pPr>
              <w:rPr>
                <w:rFonts w:asciiTheme="majorHAnsi" w:hAnsiTheme="majorHAnsi" w:cstheme="minorHAnsi"/>
              </w:rPr>
            </w:pPr>
            <w:r w:rsidRPr="00041BAA">
              <w:rPr>
                <w:rFonts w:asciiTheme="majorHAnsi" w:hAnsiTheme="majorHAnsi" w:cstheme="minorHAnsi"/>
              </w:rPr>
              <w:t>Spurningar úr sal: Hvort glærur verði aðgengilegar.</w:t>
            </w:r>
            <w:r w:rsidR="00041BAA">
              <w:rPr>
                <w:rFonts w:asciiTheme="majorHAnsi" w:hAnsiTheme="majorHAnsi" w:cstheme="minorHAnsi"/>
              </w:rPr>
              <w:t xml:space="preserve"> Svar:</w:t>
            </w:r>
            <w:r w:rsidRPr="00041BAA">
              <w:rPr>
                <w:rFonts w:asciiTheme="majorHAnsi" w:hAnsiTheme="majorHAnsi" w:cstheme="minorHAnsi"/>
              </w:rPr>
              <w:t xml:space="preserve"> </w:t>
            </w:r>
            <w:r w:rsidR="00041BAA">
              <w:rPr>
                <w:rFonts w:asciiTheme="majorHAnsi" w:hAnsiTheme="majorHAnsi" w:cstheme="minorHAnsi"/>
              </w:rPr>
              <w:t>A</w:t>
            </w:r>
            <w:r w:rsidRPr="00041BAA">
              <w:rPr>
                <w:rFonts w:asciiTheme="majorHAnsi" w:hAnsiTheme="majorHAnsi" w:cstheme="minorHAnsi"/>
              </w:rPr>
              <w:t xml:space="preserve">llt verður sett á netið og að til standi að búa til svæði á netinu þar sem öll gögn sem </w:t>
            </w:r>
            <w:r w:rsidR="00041BAA">
              <w:rPr>
                <w:rFonts w:asciiTheme="majorHAnsi" w:hAnsiTheme="majorHAnsi" w:cstheme="minorHAnsi"/>
              </w:rPr>
              <w:t>tengjast nefndinni eru aðgengileg.</w:t>
            </w:r>
          </w:p>
          <w:p w14:paraId="6072BC9B" w14:textId="2CBA67CB" w:rsidR="006D13ED" w:rsidRPr="00041BAA" w:rsidRDefault="006D13ED" w:rsidP="00A83B05">
            <w:pPr>
              <w:rPr>
                <w:rFonts w:asciiTheme="majorHAnsi" w:hAnsiTheme="majorHAnsi" w:cstheme="minorHAnsi"/>
              </w:rPr>
            </w:pPr>
          </w:p>
          <w:p w14:paraId="3642E2B9" w14:textId="77777777" w:rsidR="006D13ED" w:rsidRPr="00041BAA" w:rsidRDefault="006D13ED" w:rsidP="00A83B05">
            <w:pPr>
              <w:rPr>
                <w:rFonts w:asciiTheme="majorHAnsi" w:hAnsiTheme="majorHAnsi" w:cstheme="minorHAnsi"/>
              </w:rPr>
            </w:pPr>
          </w:p>
          <w:p w14:paraId="145820F0" w14:textId="77777777" w:rsidR="006D13ED" w:rsidRPr="00041BAA" w:rsidRDefault="006D13ED" w:rsidP="00A83B05">
            <w:pPr>
              <w:rPr>
                <w:rFonts w:asciiTheme="majorHAnsi" w:hAnsiTheme="majorHAnsi" w:cstheme="minorHAnsi"/>
              </w:rPr>
            </w:pPr>
          </w:p>
          <w:p w14:paraId="2DEF6EE0" w14:textId="77777777" w:rsidR="00041BAA" w:rsidRPr="00041BAA" w:rsidRDefault="00041BAA" w:rsidP="00041BAA">
            <w:pPr>
              <w:rPr>
                <w:rFonts w:asciiTheme="majorHAnsi" w:hAnsiTheme="majorHAnsi" w:cstheme="majorHAnsi"/>
                <w:b/>
                <w:bCs/>
              </w:rPr>
            </w:pPr>
            <w:r w:rsidRPr="00041BAA">
              <w:rPr>
                <w:rFonts w:asciiTheme="majorHAnsi" w:hAnsiTheme="majorHAnsi" w:cstheme="majorHAnsi"/>
                <w:b/>
                <w:bCs/>
              </w:rPr>
              <w:t>Vatnaráð (Stefán Einarsson)</w:t>
            </w:r>
          </w:p>
          <w:p w14:paraId="557D596C" w14:textId="77777777" w:rsidR="00041BAA" w:rsidRPr="00041BAA" w:rsidRDefault="00041BAA" w:rsidP="00041BAA">
            <w:pPr>
              <w:pStyle w:val="ListParagraph"/>
              <w:numPr>
                <w:ilvl w:val="0"/>
                <w:numId w:val="2"/>
              </w:numPr>
              <w:rPr>
                <w:rFonts w:asciiTheme="majorHAnsi" w:hAnsiTheme="majorHAnsi" w:cstheme="majorHAnsi"/>
              </w:rPr>
            </w:pPr>
            <w:r w:rsidRPr="00041BAA">
              <w:rPr>
                <w:rFonts w:asciiTheme="majorHAnsi" w:hAnsiTheme="majorHAnsi" w:cstheme="majorHAnsi"/>
              </w:rPr>
              <w:t>Sagt frá vinnu Vatnaráðs</w:t>
            </w:r>
          </w:p>
          <w:p w14:paraId="44DC5A1A" w14:textId="77777777" w:rsidR="00041BAA" w:rsidRPr="00041BAA" w:rsidRDefault="00041BAA" w:rsidP="00041BAA">
            <w:pPr>
              <w:pStyle w:val="ListParagraph"/>
              <w:numPr>
                <w:ilvl w:val="0"/>
                <w:numId w:val="2"/>
              </w:numPr>
              <w:rPr>
                <w:rFonts w:asciiTheme="majorHAnsi" w:hAnsiTheme="majorHAnsi" w:cstheme="majorHAnsi"/>
              </w:rPr>
            </w:pPr>
            <w:r w:rsidRPr="00041BAA">
              <w:rPr>
                <w:rFonts w:asciiTheme="majorHAnsi" w:hAnsiTheme="majorHAnsi" w:cstheme="majorHAnsi"/>
              </w:rPr>
              <w:t>5 manns eru í ráðinu. Ráðið er skipað til 5 ára.</w:t>
            </w:r>
          </w:p>
          <w:p w14:paraId="5479776D" w14:textId="77777777" w:rsidR="00041BAA" w:rsidRPr="00041BAA" w:rsidRDefault="00041BAA" w:rsidP="00041BAA">
            <w:pPr>
              <w:pStyle w:val="ListParagraph"/>
              <w:numPr>
                <w:ilvl w:val="0"/>
                <w:numId w:val="2"/>
              </w:numPr>
              <w:rPr>
                <w:rFonts w:asciiTheme="majorHAnsi" w:hAnsiTheme="majorHAnsi" w:cstheme="majorHAnsi"/>
              </w:rPr>
            </w:pPr>
            <w:r w:rsidRPr="00041BAA">
              <w:rPr>
                <w:rFonts w:asciiTheme="majorHAnsi" w:hAnsiTheme="majorHAnsi" w:cstheme="majorHAnsi"/>
              </w:rPr>
              <w:t>Farið yfir hlutverk ráðsins skv. 3 gr. reglugerðar 935/2011</w:t>
            </w:r>
          </w:p>
          <w:p w14:paraId="72B5847F" w14:textId="27E19BA4" w:rsidR="006D13ED" w:rsidRPr="0054667F" w:rsidRDefault="00041BAA" w:rsidP="00A83B05">
            <w:pPr>
              <w:pStyle w:val="ListParagraph"/>
              <w:numPr>
                <w:ilvl w:val="0"/>
                <w:numId w:val="2"/>
              </w:numPr>
              <w:rPr>
                <w:rFonts w:asciiTheme="majorHAnsi" w:hAnsiTheme="majorHAnsi" w:cstheme="majorHAnsi"/>
              </w:rPr>
            </w:pPr>
            <w:r w:rsidRPr="00041BAA">
              <w:rPr>
                <w:rFonts w:asciiTheme="majorHAnsi" w:hAnsiTheme="majorHAnsi" w:cstheme="majorHAnsi"/>
              </w:rPr>
              <w:t>Vatnaráð getur leitað til ráðgjafanefndarinnar varðandi ýmis mál.</w:t>
            </w:r>
          </w:p>
          <w:p w14:paraId="5D629FDD" w14:textId="77777777" w:rsidR="006D13ED" w:rsidRPr="00041BAA" w:rsidRDefault="006D13ED" w:rsidP="00A83B05">
            <w:pPr>
              <w:rPr>
                <w:rFonts w:asciiTheme="majorHAnsi" w:hAnsiTheme="majorHAnsi" w:cstheme="minorHAnsi"/>
              </w:rPr>
            </w:pPr>
          </w:p>
          <w:p w14:paraId="2B9BD55A" w14:textId="77777777" w:rsidR="006D13ED" w:rsidRPr="00041BAA" w:rsidRDefault="006D13ED" w:rsidP="00A83B05">
            <w:pPr>
              <w:rPr>
                <w:rFonts w:asciiTheme="majorHAnsi" w:hAnsiTheme="majorHAnsi" w:cstheme="minorHAnsi"/>
                <w:lang w:val="nb-NO"/>
              </w:rPr>
            </w:pPr>
          </w:p>
        </w:tc>
        <w:tc>
          <w:tcPr>
            <w:tcW w:w="850" w:type="dxa"/>
          </w:tcPr>
          <w:p w14:paraId="14549F09" w14:textId="3E8C21B9" w:rsidR="006D13ED" w:rsidRPr="00041BAA" w:rsidRDefault="00242872" w:rsidP="004D21F7">
            <w:pPr>
              <w:spacing w:before="60" w:after="60"/>
              <w:rPr>
                <w:rFonts w:asciiTheme="majorHAnsi" w:hAnsiTheme="majorHAnsi" w:cstheme="minorHAnsi"/>
                <w:b/>
                <w:bCs/>
                <w:lang w:val="nb-NO"/>
              </w:rPr>
            </w:pPr>
            <w:r w:rsidRPr="00041BAA">
              <w:rPr>
                <w:rFonts w:asciiTheme="majorHAnsi" w:hAnsiTheme="majorHAnsi" w:cstheme="minorHAnsi"/>
                <w:b/>
                <w:bCs/>
                <w:lang w:val="nb-NO"/>
              </w:rPr>
              <w:lastRenderedPageBreak/>
              <w:t>UST</w:t>
            </w:r>
          </w:p>
        </w:tc>
      </w:tr>
      <w:tr w:rsidR="006D13ED" w:rsidRPr="00041BAA" w14:paraId="792B016F" w14:textId="77777777" w:rsidTr="006D13ED">
        <w:tc>
          <w:tcPr>
            <w:tcW w:w="709" w:type="dxa"/>
          </w:tcPr>
          <w:p w14:paraId="66A866F8" w14:textId="77777777"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2</w:t>
            </w:r>
          </w:p>
        </w:tc>
        <w:tc>
          <w:tcPr>
            <w:tcW w:w="8144" w:type="dxa"/>
          </w:tcPr>
          <w:p w14:paraId="65832AE2" w14:textId="4269D629" w:rsidR="006D13ED" w:rsidRPr="00041BAA" w:rsidRDefault="006D13ED" w:rsidP="00A83B05">
            <w:pPr>
              <w:pStyle w:val="Footer"/>
              <w:tabs>
                <w:tab w:val="clear" w:pos="4819"/>
                <w:tab w:val="clear" w:pos="9071"/>
              </w:tabs>
              <w:spacing w:before="60" w:after="60"/>
              <w:rPr>
                <w:rFonts w:asciiTheme="majorHAnsi" w:hAnsiTheme="majorHAnsi" w:cstheme="minorHAnsi"/>
                <w:b/>
                <w:bCs/>
              </w:rPr>
            </w:pPr>
            <w:r w:rsidRPr="00041BAA">
              <w:rPr>
                <w:rFonts w:asciiTheme="majorHAnsi" w:hAnsiTheme="majorHAnsi" w:cstheme="minorHAnsi"/>
                <w:b/>
                <w:bCs/>
              </w:rPr>
              <w:t>Gerðargreining vatnshlota</w:t>
            </w:r>
            <w:r w:rsidR="00C24459" w:rsidRPr="00041BAA">
              <w:rPr>
                <w:rFonts w:asciiTheme="majorHAnsi" w:hAnsiTheme="majorHAnsi" w:cstheme="minorHAnsi"/>
                <w:b/>
                <w:bCs/>
              </w:rPr>
              <w:t xml:space="preserve"> (Eydís Salome Eiríksdóttir)</w:t>
            </w:r>
          </w:p>
          <w:p w14:paraId="3581E42C" w14:textId="77777777" w:rsidR="00041BAA" w:rsidRPr="00041BAA" w:rsidRDefault="00041BAA" w:rsidP="00041BAA">
            <w:pPr>
              <w:pStyle w:val="Footer"/>
              <w:numPr>
                <w:ilvl w:val="0"/>
                <w:numId w:val="3"/>
              </w:numPr>
              <w:tabs>
                <w:tab w:val="clear" w:pos="4819"/>
                <w:tab w:val="clear" w:pos="9071"/>
              </w:tabs>
              <w:spacing w:before="60" w:after="60"/>
              <w:rPr>
                <w:rFonts w:asciiTheme="majorHAnsi" w:hAnsiTheme="majorHAnsi" w:cstheme="majorHAnsi"/>
              </w:rPr>
            </w:pPr>
            <w:r w:rsidRPr="00041BAA">
              <w:rPr>
                <w:rFonts w:asciiTheme="majorHAnsi" w:hAnsiTheme="majorHAnsi" w:cstheme="majorHAnsi"/>
              </w:rPr>
              <w:t>Vötn margskonar og erfitt að setja allt í box</w:t>
            </w:r>
          </w:p>
          <w:p w14:paraId="531B3FFA" w14:textId="77777777" w:rsidR="00041BAA" w:rsidRPr="00041BAA" w:rsidRDefault="00041BAA" w:rsidP="00041BAA">
            <w:pPr>
              <w:pStyle w:val="Footer"/>
              <w:numPr>
                <w:ilvl w:val="0"/>
                <w:numId w:val="3"/>
              </w:numPr>
              <w:tabs>
                <w:tab w:val="clear" w:pos="4819"/>
                <w:tab w:val="clear" w:pos="9071"/>
              </w:tabs>
              <w:spacing w:before="60" w:after="60"/>
              <w:rPr>
                <w:rFonts w:asciiTheme="majorHAnsi" w:hAnsiTheme="majorHAnsi" w:cstheme="majorHAnsi"/>
              </w:rPr>
            </w:pPr>
            <w:r w:rsidRPr="00041BAA">
              <w:rPr>
                <w:rFonts w:asciiTheme="majorHAnsi" w:hAnsiTheme="majorHAnsi" w:cstheme="majorHAnsi"/>
              </w:rPr>
              <w:t>Tilskipunin setur kröfur um þá lýsa sem á að nota til að gerðargreina.</w:t>
            </w:r>
          </w:p>
          <w:p w14:paraId="57724B69" w14:textId="77777777" w:rsidR="00041BAA" w:rsidRPr="00041BAA" w:rsidRDefault="00041BAA" w:rsidP="00041BAA">
            <w:pPr>
              <w:pStyle w:val="Footer"/>
              <w:numPr>
                <w:ilvl w:val="0"/>
                <w:numId w:val="3"/>
              </w:numPr>
              <w:tabs>
                <w:tab w:val="clear" w:pos="4819"/>
                <w:tab w:val="clear" w:pos="9071"/>
              </w:tabs>
              <w:spacing w:before="60" w:after="60"/>
              <w:rPr>
                <w:rFonts w:asciiTheme="majorHAnsi" w:hAnsiTheme="majorHAnsi" w:cstheme="majorHAnsi"/>
              </w:rPr>
            </w:pPr>
            <w:r w:rsidRPr="00041BAA">
              <w:rPr>
                <w:rFonts w:asciiTheme="majorHAnsi" w:hAnsiTheme="majorHAnsi" w:cstheme="majorHAnsi"/>
              </w:rPr>
              <w:t xml:space="preserve">Farið yfir helstu einkenni gerðarskiptingar t.d. áhrif berggrunns, hæð yfir sjó, dýpi, áhrif frá jökli osfrv. </w:t>
            </w:r>
          </w:p>
          <w:p w14:paraId="56C3E312" w14:textId="77777777" w:rsidR="00041BAA" w:rsidRPr="00041BAA" w:rsidRDefault="00041BAA" w:rsidP="00041BAA">
            <w:pPr>
              <w:pStyle w:val="Footer"/>
              <w:numPr>
                <w:ilvl w:val="0"/>
                <w:numId w:val="3"/>
              </w:numPr>
              <w:tabs>
                <w:tab w:val="clear" w:pos="4819"/>
                <w:tab w:val="clear" w:pos="9071"/>
              </w:tabs>
              <w:spacing w:before="60" w:after="60"/>
              <w:rPr>
                <w:rFonts w:asciiTheme="majorHAnsi" w:hAnsiTheme="majorHAnsi" w:cstheme="majorHAnsi"/>
              </w:rPr>
            </w:pPr>
            <w:r w:rsidRPr="00041BAA">
              <w:rPr>
                <w:rFonts w:asciiTheme="majorHAnsi" w:hAnsiTheme="majorHAnsi" w:cstheme="majorHAnsi"/>
              </w:rPr>
              <w:t>Vonir standa til að líffræðin endurspeglist í mismunandi gerðum.</w:t>
            </w:r>
          </w:p>
          <w:p w14:paraId="33EB00E8" w14:textId="77777777" w:rsidR="00041BAA" w:rsidRPr="00041BAA" w:rsidRDefault="00041BAA" w:rsidP="00041BAA">
            <w:pPr>
              <w:pStyle w:val="Footer"/>
              <w:numPr>
                <w:ilvl w:val="0"/>
                <w:numId w:val="3"/>
              </w:numPr>
              <w:tabs>
                <w:tab w:val="clear" w:pos="4819"/>
                <w:tab w:val="clear" w:pos="9071"/>
              </w:tabs>
              <w:spacing w:before="60" w:after="60"/>
              <w:rPr>
                <w:rFonts w:asciiTheme="majorHAnsi" w:hAnsiTheme="majorHAnsi" w:cstheme="majorHAnsi"/>
              </w:rPr>
            </w:pPr>
            <w:r w:rsidRPr="00041BAA">
              <w:rPr>
                <w:rFonts w:asciiTheme="majorHAnsi" w:hAnsiTheme="majorHAnsi" w:cstheme="majorHAnsi"/>
              </w:rPr>
              <w:t>Kort sýnt af gerðum í straumvatni.</w:t>
            </w:r>
          </w:p>
          <w:p w14:paraId="0A2BF950" w14:textId="5408155A" w:rsidR="00C00997" w:rsidRPr="00041BAA" w:rsidRDefault="00C00997" w:rsidP="00C00997">
            <w:pPr>
              <w:pStyle w:val="Footer"/>
              <w:tabs>
                <w:tab w:val="clear" w:pos="4819"/>
                <w:tab w:val="clear" w:pos="9071"/>
              </w:tabs>
              <w:spacing w:before="60" w:after="60"/>
              <w:rPr>
                <w:rFonts w:asciiTheme="majorHAnsi" w:hAnsiTheme="majorHAnsi" w:cstheme="minorHAnsi"/>
              </w:rPr>
            </w:pPr>
          </w:p>
          <w:p w14:paraId="55280CBD" w14:textId="7F819273" w:rsidR="00C00997" w:rsidRPr="00041BAA" w:rsidRDefault="00C00997" w:rsidP="00C00997">
            <w:pPr>
              <w:pStyle w:val="Footer"/>
              <w:tabs>
                <w:tab w:val="clear" w:pos="4819"/>
                <w:tab w:val="clear" w:pos="9071"/>
              </w:tabs>
              <w:spacing w:before="60" w:after="60"/>
              <w:rPr>
                <w:rFonts w:asciiTheme="majorHAnsi" w:hAnsiTheme="majorHAnsi" w:cstheme="minorHAnsi"/>
              </w:rPr>
            </w:pPr>
            <w:r w:rsidRPr="00041BAA">
              <w:rPr>
                <w:rFonts w:asciiTheme="majorHAnsi" w:hAnsiTheme="majorHAnsi" w:cstheme="minorHAnsi"/>
              </w:rPr>
              <w:t>Spurning úr sal: Framræst votlendi og áhrif þess. Miðað var við 12% þekju af volendi og vötnum á vatnasviði og var þá notast við þekjur þar sem votlendi er þekkt, en ekki framræst. Spurt hvernig á að tækla þetta. Svar: Órakskað votlendi ekki notað</w:t>
            </w:r>
            <w:r w:rsidR="00534408" w:rsidRPr="00041BAA">
              <w:rPr>
                <w:rFonts w:asciiTheme="majorHAnsi" w:hAnsiTheme="majorHAnsi" w:cstheme="minorHAnsi"/>
              </w:rPr>
              <w:t xml:space="preserve"> við gerðarskiptinguna</w:t>
            </w:r>
            <w:r w:rsidRPr="00041BAA">
              <w:rPr>
                <w:rFonts w:asciiTheme="majorHAnsi" w:hAnsiTheme="majorHAnsi" w:cstheme="minorHAnsi"/>
              </w:rPr>
              <w:t>. Mun koma fram í gegnum álag vegna vatnsformfræðilegra þátta þ.e. skurðir</w:t>
            </w:r>
            <w:r w:rsidR="00534408" w:rsidRPr="00041BAA">
              <w:rPr>
                <w:rFonts w:asciiTheme="majorHAnsi" w:hAnsiTheme="majorHAnsi" w:cstheme="minorHAnsi"/>
              </w:rPr>
              <w:t>.</w:t>
            </w:r>
          </w:p>
          <w:p w14:paraId="7411046D" w14:textId="1C28B1E5" w:rsidR="006D13ED" w:rsidRPr="00041BAA" w:rsidRDefault="006D13ED" w:rsidP="00A83B05">
            <w:pPr>
              <w:pStyle w:val="Footer"/>
              <w:tabs>
                <w:tab w:val="clear" w:pos="4819"/>
                <w:tab w:val="clear" w:pos="9071"/>
              </w:tabs>
              <w:spacing w:before="60" w:after="60"/>
              <w:rPr>
                <w:rFonts w:asciiTheme="majorHAnsi" w:hAnsiTheme="majorHAnsi" w:cstheme="minorHAnsi"/>
                <w:lang w:val="nb-NO"/>
              </w:rPr>
            </w:pPr>
          </w:p>
        </w:tc>
        <w:tc>
          <w:tcPr>
            <w:tcW w:w="850" w:type="dxa"/>
          </w:tcPr>
          <w:p w14:paraId="4BE3D21E" w14:textId="5D3A1EEF" w:rsidR="006D13ED" w:rsidRPr="00041BAA" w:rsidRDefault="006D13ED" w:rsidP="00A83B05">
            <w:pPr>
              <w:spacing w:before="60" w:after="60"/>
              <w:jc w:val="center"/>
              <w:rPr>
                <w:rFonts w:asciiTheme="majorHAnsi" w:hAnsiTheme="majorHAnsi" w:cstheme="minorHAnsi"/>
                <w:b/>
                <w:bCs/>
                <w:lang w:val="nb-NO"/>
              </w:rPr>
            </w:pPr>
            <w:r w:rsidRPr="00041BAA">
              <w:rPr>
                <w:rFonts w:asciiTheme="majorHAnsi" w:hAnsiTheme="majorHAnsi" w:cstheme="minorHAnsi"/>
                <w:b/>
                <w:bCs/>
                <w:lang w:val="nb-NO"/>
              </w:rPr>
              <w:t>Hafró</w:t>
            </w:r>
          </w:p>
        </w:tc>
      </w:tr>
      <w:tr w:rsidR="006D13ED" w:rsidRPr="00041BAA" w14:paraId="305ED02E" w14:textId="77777777" w:rsidTr="006D13ED">
        <w:tc>
          <w:tcPr>
            <w:tcW w:w="709" w:type="dxa"/>
          </w:tcPr>
          <w:p w14:paraId="01E2EF0C" w14:textId="77777777"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3</w:t>
            </w:r>
          </w:p>
        </w:tc>
        <w:tc>
          <w:tcPr>
            <w:tcW w:w="8144" w:type="dxa"/>
          </w:tcPr>
          <w:p w14:paraId="67367277" w14:textId="6B8CA10F" w:rsidR="006D13ED" w:rsidRPr="00041BAA" w:rsidRDefault="006D13ED" w:rsidP="00AF33ED">
            <w:pPr>
              <w:pStyle w:val="Footer"/>
              <w:tabs>
                <w:tab w:val="clear" w:pos="4819"/>
                <w:tab w:val="clear" w:pos="9071"/>
              </w:tabs>
              <w:spacing w:before="60" w:after="60"/>
              <w:rPr>
                <w:rFonts w:asciiTheme="majorHAnsi" w:hAnsiTheme="majorHAnsi" w:cstheme="minorHAnsi"/>
                <w:b/>
                <w:bCs/>
              </w:rPr>
            </w:pPr>
            <w:bookmarkStart w:id="10" w:name="m35"/>
            <w:bookmarkEnd w:id="10"/>
            <w:r w:rsidRPr="00041BAA">
              <w:rPr>
                <w:rFonts w:asciiTheme="majorHAnsi" w:hAnsiTheme="majorHAnsi" w:cstheme="minorHAnsi"/>
                <w:b/>
                <w:bCs/>
              </w:rPr>
              <w:t>Strandsjór gerðir, afmörkun og gæðaþættir</w:t>
            </w:r>
            <w:r w:rsidR="00534408" w:rsidRPr="00041BAA">
              <w:rPr>
                <w:rFonts w:asciiTheme="majorHAnsi" w:hAnsiTheme="majorHAnsi" w:cstheme="minorHAnsi"/>
                <w:b/>
                <w:bCs/>
              </w:rPr>
              <w:t xml:space="preserve"> (Sólveig Ólafsdóttir)</w:t>
            </w:r>
          </w:p>
          <w:p w14:paraId="0D0BB4DD" w14:textId="0A9B62E8" w:rsidR="00534408" w:rsidRPr="00041BAA" w:rsidRDefault="00534408" w:rsidP="00534408">
            <w:pPr>
              <w:pStyle w:val="Footer"/>
              <w:numPr>
                <w:ilvl w:val="0"/>
                <w:numId w:val="4"/>
              </w:numPr>
              <w:tabs>
                <w:tab w:val="clear" w:pos="4819"/>
                <w:tab w:val="clear" w:pos="9071"/>
              </w:tabs>
              <w:spacing w:before="60" w:after="60"/>
              <w:rPr>
                <w:rFonts w:asciiTheme="majorHAnsi" w:hAnsiTheme="majorHAnsi" w:cstheme="minorHAnsi"/>
              </w:rPr>
            </w:pPr>
            <w:r w:rsidRPr="00041BAA">
              <w:rPr>
                <w:rFonts w:asciiTheme="majorHAnsi" w:hAnsiTheme="majorHAnsi" w:cstheme="minorHAnsi"/>
              </w:rPr>
              <w:t>Afmörkun vatnshlota í sjó erfitt viðureignar</w:t>
            </w:r>
            <w:r w:rsidR="006302CE" w:rsidRPr="00041BAA">
              <w:rPr>
                <w:rFonts w:asciiTheme="majorHAnsi" w:hAnsiTheme="majorHAnsi" w:cstheme="minorHAnsi"/>
              </w:rPr>
              <w:t>. Mun skýrar á landi t.d. stöðuvötn.</w:t>
            </w:r>
          </w:p>
          <w:p w14:paraId="062E17C1" w14:textId="215B685C" w:rsidR="006302CE" w:rsidRPr="00041BAA" w:rsidRDefault="006302CE" w:rsidP="00534408">
            <w:pPr>
              <w:pStyle w:val="Footer"/>
              <w:numPr>
                <w:ilvl w:val="0"/>
                <w:numId w:val="4"/>
              </w:numPr>
              <w:tabs>
                <w:tab w:val="clear" w:pos="4819"/>
                <w:tab w:val="clear" w:pos="9071"/>
              </w:tabs>
              <w:spacing w:before="60" w:after="60"/>
              <w:rPr>
                <w:rFonts w:asciiTheme="majorHAnsi" w:hAnsiTheme="majorHAnsi" w:cstheme="minorHAnsi"/>
              </w:rPr>
            </w:pPr>
            <w:r w:rsidRPr="00041BAA">
              <w:rPr>
                <w:rFonts w:asciiTheme="majorHAnsi" w:hAnsiTheme="majorHAnsi" w:cstheme="minorHAnsi"/>
              </w:rPr>
              <w:t xml:space="preserve">Unnið eftir kerfi B vatnatilskipunar fyrir gerðarskiptingu. Byggt á hitastigi, seltu, muninum á flóði og fjöru. Hvorki munurinn á flóði og fjöru né selta duga til að skipta strandsjó í gerðir. Ákveðið að nota áhrif öldu og svo hitastig. Skipting í 2 svæði (suður og norður) eftir hitastigi. Tveir flokkar eftir skjólsælum og opnum svæðum fyrir öldu. </w:t>
            </w:r>
            <w:r w:rsidR="00766725" w:rsidRPr="00041BAA">
              <w:rPr>
                <w:rFonts w:asciiTheme="majorHAnsi" w:hAnsiTheme="majorHAnsi" w:cstheme="minorHAnsi"/>
              </w:rPr>
              <w:t>Ekki tekið tillit til dýpis innan þessara svæða, byggist fyrst og fremst á skorti á gögnum. Þar af leiðandi er dýpi mjög breytilegt innan og milli vatnshlota.</w:t>
            </w:r>
          </w:p>
          <w:p w14:paraId="4ABF5754" w14:textId="188011D5" w:rsidR="00766725" w:rsidRPr="00041BAA" w:rsidRDefault="00766725" w:rsidP="00534408">
            <w:pPr>
              <w:pStyle w:val="Footer"/>
              <w:numPr>
                <w:ilvl w:val="0"/>
                <w:numId w:val="4"/>
              </w:numPr>
              <w:tabs>
                <w:tab w:val="clear" w:pos="4819"/>
                <w:tab w:val="clear" w:pos="9071"/>
              </w:tabs>
              <w:spacing w:before="60" w:after="60"/>
              <w:rPr>
                <w:rFonts w:asciiTheme="majorHAnsi" w:hAnsiTheme="majorHAnsi" w:cstheme="minorHAnsi"/>
              </w:rPr>
            </w:pPr>
            <w:r w:rsidRPr="00041BAA">
              <w:rPr>
                <w:rFonts w:asciiTheme="majorHAnsi" w:hAnsiTheme="majorHAnsi" w:cstheme="minorHAnsi"/>
              </w:rPr>
              <w:t>Ný vatnshlot afmörkuð á grundvelli álags af völdum fiskeldis fyrst og fremst. Einhver vegna fráveitu.</w:t>
            </w:r>
          </w:p>
          <w:p w14:paraId="0438C7BD" w14:textId="5896AB81" w:rsidR="00766725" w:rsidRPr="00041BAA" w:rsidRDefault="00766725" w:rsidP="00534408">
            <w:pPr>
              <w:pStyle w:val="Footer"/>
              <w:numPr>
                <w:ilvl w:val="0"/>
                <w:numId w:val="4"/>
              </w:numPr>
              <w:tabs>
                <w:tab w:val="clear" w:pos="4819"/>
                <w:tab w:val="clear" w:pos="9071"/>
              </w:tabs>
              <w:spacing w:before="60" w:after="60"/>
              <w:rPr>
                <w:rFonts w:asciiTheme="majorHAnsi" w:hAnsiTheme="majorHAnsi" w:cstheme="minorHAnsi"/>
              </w:rPr>
            </w:pPr>
            <w:r w:rsidRPr="00041BAA">
              <w:rPr>
                <w:rFonts w:asciiTheme="majorHAnsi" w:hAnsiTheme="majorHAnsi" w:cstheme="minorHAnsi"/>
              </w:rPr>
              <w:lastRenderedPageBreak/>
              <w:t xml:space="preserve">Þarf að beita </w:t>
            </w:r>
            <w:r w:rsidR="00041BAA">
              <w:rPr>
                <w:rFonts w:asciiTheme="majorHAnsi" w:hAnsiTheme="majorHAnsi" w:cstheme="minorHAnsi"/>
              </w:rPr>
              <w:t xml:space="preserve">millikvörðun (e. </w:t>
            </w:r>
            <w:r w:rsidRPr="00041BAA">
              <w:rPr>
                <w:rFonts w:asciiTheme="majorHAnsi" w:hAnsiTheme="majorHAnsi" w:cstheme="minorHAnsi"/>
              </w:rPr>
              <w:t>intercalibration</w:t>
            </w:r>
            <w:r w:rsidR="00041BAA">
              <w:rPr>
                <w:rFonts w:asciiTheme="majorHAnsi" w:hAnsiTheme="majorHAnsi" w:cstheme="minorHAnsi"/>
              </w:rPr>
              <w:t>)</w:t>
            </w:r>
            <w:r w:rsidRPr="00041BAA">
              <w:rPr>
                <w:rFonts w:asciiTheme="majorHAnsi" w:hAnsiTheme="majorHAnsi" w:cstheme="minorHAnsi"/>
              </w:rPr>
              <w:t xml:space="preserve"> þ.e. að samræmi sé milli landa Evrópu.</w:t>
            </w:r>
          </w:p>
          <w:p w14:paraId="1E1F3B5C" w14:textId="391F853D" w:rsidR="000100F8" w:rsidRPr="00041BAA" w:rsidRDefault="000100F8" w:rsidP="00534408">
            <w:pPr>
              <w:pStyle w:val="Footer"/>
              <w:numPr>
                <w:ilvl w:val="0"/>
                <w:numId w:val="4"/>
              </w:numPr>
              <w:tabs>
                <w:tab w:val="clear" w:pos="4819"/>
                <w:tab w:val="clear" w:pos="9071"/>
              </w:tabs>
              <w:spacing w:before="60" w:after="60"/>
              <w:rPr>
                <w:rFonts w:asciiTheme="majorHAnsi" w:hAnsiTheme="majorHAnsi" w:cstheme="minorHAnsi"/>
              </w:rPr>
            </w:pPr>
            <w:r w:rsidRPr="00041BAA">
              <w:rPr>
                <w:rFonts w:asciiTheme="majorHAnsi" w:hAnsiTheme="majorHAnsi" w:cstheme="minorHAnsi"/>
              </w:rPr>
              <w:t>Búið að skilgreina líffræðilega gæðaþætti fyrir strandsjó og viðmið á góðu ástandi</w:t>
            </w:r>
          </w:p>
          <w:p w14:paraId="094748DC" w14:textId="0EC2CF48" w:rsidR="000100F8" w:rsidRPr="00041BAA" w:rsidRDefault="000100F8" w:rsidP="000100F8">
            <w:pPr>
              <w:pStyle w:val="Footer"/>
              <w:tabs>
                <w:tab w:val="clear" w:pos="4819"/>
                <w:tab w:val="clear" w:pos="9071"/>
              </w:tabs>
              <w:spacing w:before="60" w:after="60"/>
              <w:ind w:left="360"/>
              <w:rPr>
                <w:rFonts w:asciiTheme="majorHAnsi" w:hAnsiTheme="majorHAnsi" w:cstheme="minorHAnsi"/>
              </w:rPr>
            </w:pPr>
          </w:p>
          <w:p w14:paraId="4F29816A" w14:textId="324797A4" w:rsidR="006D13ED" w:rsidRPr="00041BAA" w:rsidRDefault="000100F8" w:rsidP="00AF33ED">
            <w:pPr>
              <w:pStyle w:val="Footer"/>
              <w:tabs>
                <w:tab w:val="clear" w:pos="4819"/>
                <w:tab w:val="clear" w:pos="9071"/>
              </w:tabs>
              <w:spacing w:before="60" w:after="60"/>
              <w:rPr>
                <w:rFonts w:asciiTheme="majorHAnsi" w:hAnsiTheme="majorHAnsi" w:cstheme="minorHAnsi"/>
              </w:rPr>
            </w:pPr>
            <w:r w:rsidRPr="00041BAA">
              <w:rPr>
                <w:rFonts w:asciiTheme="majorHAnsi" w:hAnsiTheme="majorHAnsi" w:cstheme="minorHAnsi"/>
              </w:rPr>
              <w:t>Spurning úr sal: Hvernig var flóð og fjara meðhöndluð</w:t>
            </w:r>
            <w:r w:rsidR="00041BAA">
              <w:rPr>
                <w:rFonts w:asciiTheme="majorHAnsi" w:hAnsiTheme="majorHAnsi" w:cstheme="minorHAnsi"/>
              </w:rPr>
              <w:t>?</w:t>
            </w:r>
            <w:r w:rsidRPr="00041BAA">
              <w:rPr>
                <w:rFonts w:asciiTheme="majorHAnsi" w:hAnsiTheme="majorHAnsi" w:cstheme="minorHAnsi"/>
              </w:rPr>
              <w:t xml:space="preserve"> Bara um einn flokk að ræða 1-5m. Hvernig á að bera saman löndin þegar kemur að þessu t.d. samanborið við Noreg? </w:t>
            </w:r>
            <w:r w:rsidR="00041BAA">
              <w:rPr>
                <w:rFonts w:asciiTheme="majorHAnsi" w:hAnsiTheme="majorHAnsi" w:cstheme="minorHAnsi"/>
              </w:rPr>
              <w:t xml:space="preserve">Svar: </w:t>
            </w:r>
            <w:r w:rsidRPr="00041BAA">
              <w:rPr>
                <w:rFonts w:asciiTheme="majorHAnsi" w:hAnsiTheme="majorHAnsi" w:cstheme="minorHAnsi"/>
              </w:rPr>
              <w:t>Erfitt að bera saman við Noreg þar sem þeir eru með yfir 20 gerðir í strandsjó.</w:t>
            </w:r>
            <w:r w:rsidR="001E77AB" w:rsidRPr="00041BAA">
              <w:rPr>
                <w:rFonts w:asciiTheme="majorHAnsi" w:hAnsiTheme="majorHAnsi" w:cstheme="minorHAnsi"/>
              </w:rPr>
              <w:t xml:space="preserve"> Ekki verður hægt að beita </w:t>
            </w:r>
            <w:r w:rsidR="00041BAA">
              <w:rPr>
                <w:rFonts w:asciiTheme="majorHAnsi" w:hAnsiTheme="majorHAnsi" w:cstheme="minorHAnsi"/>
              </w:rPr>
              <w:t>millikvörðun</w:t>
            </w:r>
            <w:r w:rsidR="001E77AB" w:rsidRPr="00041BAA">
              <w:rPr>
                <w:rFonts w:asciiTheme="majorHAnsi" w:hAnsiTheme="majorHAnsi" w:cstheme="minorHAnsi"/>
              </w:rPr>
              <w:t xml:space="preserve"> á allt.</w:t>
            </w:r>
          </w:p>
          <w:p w14:paraId="79F94C3D" w14:textId="2ED226DC" w:rsidR="006D13ED" w:rsidRPr="00041BAA" w:rsidRDefault="006D13ED" w:rsidP="00AF33ED">
            <w:pPr>
              <w:pStyle w:val="Footer"/>
              <w:tabs>
                <w:tab w:val="clear" w:pos="4819"/>
                <w:tab w:val="clear" w:pos="9071"/>
              </w:tabs>
              <w:spacing w:before="60" w:after="60"/>
              <w:rPr>
                <w:rFonts w:asciiTheme="majorHAnsi" w:hAnsiTheme="majorHAnsi" w:cstheme="minorHAnsi"/>
                <w:lang w:val="nb-NO"/>
              </w:rPr>
            </w:pPr>
          </w:p>
        </w:tc>
        <w:tc>
          <w:tcPr>
            <w:tcW w:w="850" w:type="dxa"/>
          </w:tcPr>
          <w:p w14:paraId="6BEEB8CB" w14:textId="38BA8109" w:rsidR="006D13ED" w:rsidRPr="00041BAA" w:rsidRDefault="006D13ED" w:rsidP="00A83B05">
            <w:pPr>
              <w:spacing w:before="60" w:after="60"/>
              <w:jc w:val="center"/>
              <w:rPr>
                <w:rFonts w:asciiTheme="majorHAnsi" w:hAnsiTheme="majorHAnsi" w:cstheme="minorHAnsi"/>
                <w:b/>
                <w:bCs/>
                <w:lang w:val="nb-NO"/>
              </w:rPr>
            </w:pPr>
            <w:r w:rsidRPr="00041BAA">
              <w:rPr>
                <w:rFonts w:asciiTheme="majorHAnsi" w:hAnsiTheme="majorHAnsi" w:cstheme="minorHAnsi"/>
                <w:b/>
                <w:bCs/>
                <w:lang w:val="nb-NO"/>
              </w:rPr>
              <w:lastRenderedPageBreak/>
              <w:t>Hafró</w:t>
            </w:r>
          </w:p>
        </w:tc>
      </w:tr>
      <w:tr w:rsidR="006D13ED" w:rsidRPr="00041BAA" w14:paraId="3590E148" w14:textId="77777777" w:rsidTr="006D13ED">
        <w:tc>
          <w:tcPr>
            <w:tcW w:w="709" w:type="dxa"/>
          </w:tcPr>
          <w:p w14:paraId="40654722" w14:textId="77777777"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4</w:t>
            </w:r>
          </w:p>
        </w:tc>
        <w:tc>
          <w:tcPr>
            <w:tcW w:w="8144" w:type="dxa"/>
          </w:tcPr>
          <w:p w14:paraId="448D6E43" w14:textId="4A890BAE" w:rsidR="006D13ED" w:rsidRPr="00041BAA" w:rsidRDefault="006D13ED" w:rsidP="00AF33ED">
            <w:pPr>
              <w:pStyle w:val="Footer"/>
              <w:tabs>
                <w:tab w:val="clear" w:pos="4819"/>
                <w:tab w:val="clear" w:pos="9071"/>
              </w:tabs>
              <w:spacing w:before="60" w:after="60"/>
              <w:rPr>
                <w:rFonts w:asciiTheme="majorHAnsi" w:hAnsiTheme="majorHAnsi" w:cstheme="minorHAnsi"/>
                <w:b/>
                <w:bCs/>
              </w:rPr>
            </w:pPr>
            <w:r w:rsidRPr="00041BAA">
              <w:rPr>
                <w:rFonts w:asciiTheme="majorHAnsi" w:hAnsiTheme="majorHAnsi" w:cstheme="minorHAnsi"/>
                <w:b/>
                <w:bCs/>
              </w:rPr>
              <w:t>Vinnan við mikið breytt og manngerð vatnshlot</w:t>
            </w:r>
            <w:r w:rsidR="001E77AB" w:rsidRPr="00041BAA">
              <w:rPr>
                <w:rFonts w:asciiTheme="majorHAnsi" w:hAnsiTheme="majorHAnsi" w:cstheme="minorHAnsi"/>
                <w:b/>
                <w:bCs/>
              </w:rPr>
              <w:t xml:space="preserve"> (Katrín Sóley Bjarnadóttir)</w:t>
            </w:r>
          </w:p>
          <w:p w14:paraId="6D4674CE" w14:textId="77777777" w:rsidR="00041BAA" w:rsidRPr="00390AF6" w:rsidRDefault="00041BAA" w:rsidP="00041BAA">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Skilgreining á mikið breyttum og manngerðum vatnshlotum skv. 12.gr. reglugerðar 535/2011</w:t>
            </w:r>
          </w:p>
          <w:p w14:paraId="42FBF7B9" w14:textId="77777777" w:rsidR="00041BAA" w:rsidRPr="00390AF6" w:rsidRDefault="00041BAA" w:rsidP="00041BAA">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Farið í gegnum viðmið skv. leiðbeiningarskjölum tilskipunarinnar um þau þrep sem þarf að fara í gegnum áður en vatnshlot er flokkuð sem mikið breytt og manngert.</w:t>
            </w:r>
          </w:p>
          <w:p w14:paraId="575B5BD5" w14:textId="77777777" w:rsidR="00041BAA" w:rsidRPr="00390AF6" w:rsidRDefault="00041BAA" w:rsidP="00041BAA">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Samstarf með norðmönnum sem hafa gert sínar eigin viðmið. Farin var ferð til Noregs til að kynnast því starfi sem þar hefur farið fram. Mjög gagnleg ferð. Hópurinn er að nota norsku viðmiðin í vinnu sinni.</w:t>
            </w:r>
          </w:p>
          <w:p w14:paraId="66DEDC3C" w14:textId="77777777" w:rsidR="00041BAA" w:rsidRPr="00390AF6" w:rsidRDefault="00041BAA" w:rsidP="00041BAA">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Ákveðið að skoða fyrst og fremst áhrif virkjanna í fyrstu lotu þar sem fjármagn er takmarkað.</w:t>
            </w:r>
          </w:p>
          <w:p w14:paraId="558630CC" w14:textId="4FD2D1C5" w:rsidR="001E77AB" w:rsidRDefault="00041BAA"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Tillagan mun fara í almenna kynningu og þá hægt að koma með athugasemdir varðandi listann</w:t>
            </w:r>
          </w:p>
          <w:p w14:paraId="65C664FB" w14:textId="77777777" w:rsidR="00041BAA" w:rsidRPr="00041BAA" w:rsidRDefault="00041BAA" w:rsidP="00041BAA">
            <w:pPr>
              <w:pStyle w:val="Footer"/>
              <w:tabs>
                <w:tab w:val="clear" w:pos="4819"/>
                <w:tab w:val="clear" w:pos="9071"/>
              </w:tabs>
              <w:spacing w:before="60" w:after="60"/>
              <w:ind w:left="720"/>
              <w:rPr>
                <w:rFonts w:asciiTheme="majorHAnsi" w:hAnsiTheme="majorHAnsi" w:cstheme="majorHAnsi"/>
              </w:rPr>
            </w:pPr>
          </w:p>
          <w:p w14:paraId="748AC09A" w14:textId="724FE2B0" w:rsidR="001E77AB" w:rsidRPr="00041BAA" w:rsidRDefault="00D55954" w:rsidP="001E77AB">
            <w:pPr>
              <w:pStyle w:val="Footer"/>
              <w:tabs>
                <w:tab w:val="clear" w:pos="4819"/>
                <w:tab w:val="clear" w:pos="9071"/>
              </w:tabs>
              <w:spacing w:before="60" w:after="60"/>
              <w:rPr>
                <w:rFonts w:asciiTheme="majorHAnsi" w:hAnsiTheme="majorHAnsi" w:cstheme="minorHAnsi"/>
              </w:rPr>
            </w:pPr>
            <w:r w:rsidRPr="00041BAA">
              <w:rPr>
                <w:rFonts w:asciiTheme="majorHAnsi" w:hAnsiTheme="majorHAnsi" w:cstheme="minorHAnsi"/>
              </w:rPr>
              <w:t>Spurning úr sal: Efnistaka, mun slíkt vera tekið með inn í kerfið? Svar: Það mun fara fram álagsgreining á fleiri þáttum og er þar á meðal efnistaka ásamt öðru sem veldur álagi. Þetta er vinna sem á eftir að fara fram.</w:t>
            </w:r>
          </w:p>
          <w:p w14:paraId="0866B5B4" w14:textId="00CBD04B" w:rsidR="006D13ED" w:rsidRPr="00041BAA" w:rsidRDefault="006D13ED" w:rsidP="00AF33ED">
            <w:pPr>
              <w:pStyle w:val="Footer"/>
              <w:tabs>
                <w:tab w:val="clear" w:pos="4819"/>
                <w:tab w:val="clear" w:pos="9071"/>
              </w:tabs>
              <w:spacing w:before="60" w:after="60"/>
              <w:rPr>
                <w:rFonts w:asciiTheme="majorHAnsi" w:hAnsiTheme="majorHAnsi" w:cstheme="minorHAnsi"/>
              </w:rPr>
            </w:pPr>
          </w:p>
        </w:tc>
        <w:tc>
          <w:tcPr>
            <w:tcW w:w="850" w:type="dxa"/>
          </w:tcPr>
          <w:p w14:paraId="67555F67" w14:textId="77777777" w:rsidR="006D13ED" w:rsidRPr="00041BAA" w:rsidRDefault="006D13ED" w:rsidP="00A83B05">
            <w:pPr>
              <w:spacing w:before="60" w:after="60"/>
              <w:jc w:val="center"/>
              <w:rPr>
                <w:rFonts w:asciiTheme="majorHAnsi" w:hAnsiTheme="majorHAnsi" w:cstheme="minorHAnsi"/>
                <w:b/>
                <w:bCs/>
              </w:rPr>
            </w:pPr>
            <w:r w:rsidRPr="00041BAA">
              <w:rPr>
                <w:rFonts w:asciiTheme="majorHAnsi" w:hAnsiTheme="majorHAnsi" w:cstheme="minorHAnsi"/>
                <w:b/>
                <w:bCs/>
              </w:rPr>
              <w:t>UST</w:t>
            </w:r>
          </w:p>
        </w:tc>
      </w:tr>
      <w:tr w:rsidR="006D13ED" w:rsidRPr="00041BAA" w14:paraId="359CEE10" w14:textId="77777777" w:rsidTr="006D13ED">
        <w:tc>
          <w:tcPr>
            <w:tcW w:w="709" w:type="dxa"/>
          </w:tcPr>
          <w:p w14:paraId="121F59CE" w14:textId="77777777"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5</w:t>
            </w:r>
          </w:p>
        </w:tc>
        <w:tc>
          <w:tcPr>
            <w:tcW w:w="8144" w:type="dxa"/>
          </w:tcPr>
          <w:p w14:paraId="57C4F4B9" w14:textId="5E957035" w:rsidR="006D13ED" w:rsidRPr="00041BAA" w:rsidRDefault="006D13ED" w:rsidP="00A83B05">
            <w:pPr>
              <w:pStyle w:val="Footer"/>
              <w:tabs>
                <w:tab w:val="clear" w:pos="4819"/>
                <w:tab w:val="clear" w:pos="9071"/>
              </w:tabs>
              <w:spacing w:before="60" w:after="60"/>
              <w:rPr>
                <w:rFonts w:asciiTheme="majorHAnsi" w:hAnsiTheme="majorHAnsi" w:cstheme="minorHAnsi"/>
                <w:b/>
                <w:bCs/>
              </w:rPr>
            </w:pPr>
            <w:r w:rsidRPr="00041BAA">
              <w:rPr>
                <w:rFonts w:asciiTheme="majorHAnsi" w:hAnsiTheme="majorHAnsi" w:cstheme="minorHAnsi"/>
                <w:b/>
                <w:bCs/>
              </w:rPr>
              <w:t>Vefsjá stjórn vatnamála</w:t>
            </w:r>
            <w:r w:rsidR="00D55954" w:rsidRPr="00041BAA">
              <w:rPr>
                <w:rFonts w:asciiTheme="majorHAnsi" w:hAnsiTheme="majorHAnsi" w:cstheme="minorHAnsi"/>
                <w:b/>
                <w:bCs/>
              </w:rPr>
              <w:t xml:space="preserve"> (Bogi Brynjar Björnsson)</w:t>
            </w:r>
          </w:p>
          <w:p w14:paraId="30F8B04C"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Verið að fá nýja vefsjá í stað gamallar vefsjár sem var opnuð árið 2013. </w:t>
            </w:r>
          </w:p>
          <w:p w14:paraId="4F903085"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Eldri vefsjáin byggði á tækni sem nú er orðin úrelt. Kominn tími á uppfærslu, enda orðið erfitt að nota vefsjánna.</w:t>
            </w:r>
          </w:p>
          <w:p w14:paraId="69A24125"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Norðmenn (GeoData) hönnuðu vefsjánna í samstarfi við norsku umhverfisstofnunina</w:t>
            </w:r>
          </w:p>
          <w:p w14:paraId="10AA18B0"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Heldur utan um öll vatnshlot og allar skráningar tengdum þeim.</w:t>
            </w:r>
          </w:p>
          <w:p w14:paraId="6881CF28"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Mikill sparnaður í tíma og peningum að hafa fengið norsku vefsjánna. Góð norræn samvinna.</w:t>
            </w:r>
          </w:p>
          <w:p w14:paraId="56F52CB6"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Tveir gagnagrunnar: Vatnagrunnur og vatnshlotagrunnur</w:t>
            </w:r>
          </w:p>
          <w:p w14:paraId="16C133A3"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Vatnagrunnur: Beinagrind kerfins. Öll kort kerfisins, grunnupplýsingar, punktar og þekjur</w:t>
            </w:r>
          </w:p>
          <w:p w14:paraId="0CE6AED0"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Vatnshlotagrunnur: Megin upplýsingar. Tengingar í milli grunnanna gegnum vatnshlotanúmerin. Þar er ástand, álag, gæðavísar og aðgerðir. Engar tímaraðir geymdar í þessum grunni. </w:t>
            </w:r>
          </w:p>
          <w:p w14:paraId="08CD16B1"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Sýndi kerfismynd hvernig kerfin tala saman.</w:t>
            </w:r>
          </w:p>
          <w:p w14:paraId="3EEC2F76"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Vatnshlotavefsjá: Er vefsjá fyrir fagaðila þar sem er hægt að skrá ástand, afmarka vatnshlot og vinna meira með vatnshlotin.</w:t>
            </w:r>
          </w:p>
          <w:p w14:paraId="6E99D988" w14:textId="2615EFF2"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Vatnshlotagátt: Er ekki aðgangssýrð og opin öllum. Hugsuð fyrir almenning og hagsmunaaðila til að skoða og fá upplýsingar t.d. um vatnasvæði, sveitarfélög og hægt að</w:t>
            </w:r>
            <w:r w:rsidRPr="00390AF6">
              <w:rPr>
                <w:rFonts w:asciiTheme="majorHAnsi" w:hAnsiTheme="majorHAnsi" w:cstheme="majorHAnsi"/>
              </w:rPr>
              <w:t xml:space="preserve"> </w:t>
            </w:r>
            <w:r w:rsidRPr="00390AF6">
              <w:rPr>
                <w:rFonts w:asciiTheme="majorHAnsi" w:hAnsiTheme="majorHAnsi" w:cstheme="majorHAnsi"/>
              </w:rPr>
              <w:t xml:space="preserve">flytja út sem pdf. Hægt að senda inn skriflegar upplýsingar sem berast UST/VÍ og gagnlegt að fá endurgjöf á. Slóð: </w:t>
            </w:r>
            <w:hyperlink r:id="rId5" w:history="1">
              <w:r w:rsidRPr="00390AF6">
                <w:rPr>
                  <w:rStyle w:val="Hyperlink"/>
                  <w:rFonts w:asciiTheme="majorHAnsi" w:hAnsiTheme="majorHAnsi" w:cstheme="majorHAnsi"/>
                </w:rPr>
                <w:t>https://vatnshlotagatt.vedur.is/</w:t>
              </w:r>
            </w:hyperlink>
          </w:p>
          <w:p w14:paraId="1F3B2F45"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lastRenderedPageBreak/>
              <w:t>Hvetur til þess að þeir sem rekast á galla eða atriði sem betur mega láti vita af því. Það munu vera gallar sem hafa ekki komið í ljós.</w:t>
            </w:r>
          </w:p>
          <w:p w14:paraId="3C911D18" w14:textId="77777777" w:rsidR="00041BAA" w:rsidRPr="00390AF6" w:rsidRDefault="00041BAA" w:rsidP="00041BAA">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Enn sem komið er vantar árósa og strandlón í vefsjánna.</w:t>
            </w:r>
          </w:p>
          <w:p w14:paraId="39ED4296" w14:textId="05E58D53" w:rsidR="006D13ED" w:rsidRPr="00041BAA" w:rsidRDefault="006D13ED" w:rsidP="00041BAA">
            <w:pPr>
              <w:pStyle w:val="Footer"/>
              <w:tabs>
                <w:tab w:val="clear" w:pos="4819"/>
                <w:tab w:val="clear" w:pos="9071"/>
              </w:tabs>
              <w:spacing w:before="60" w:after="60"/>
              <w:ind w:left="720"/>
              <w:rPr>
                <w:rFonts w:asciiTheme="majorHAnsi" w:hAnsiTheme="majorHAnsi" w:cstheme="minorHAnsi"/>
                <w:b/>
                <w:lang w:val="nb-NO"/>
              </w:rPr>
            </w:pPr>
          </w:p>
        </w:tc>
        <w:tc>
          <w:tcPr>
            <w:tcW w:w="850" w:type="dxa"/>
          </w:tcPr>
          <w:p w14:paraId="5E20451D" w14:textId="6A06F94B" w:rsidR="006D13ED" w:rsidRPr="00041BAA" w:rsidRDefault="006D13ED" w:rsidP="00A83B05">
            <w:pPr>
              <w:spacing w:before="60" w:after="60"/>
              <w:jc w:val="center"/>
              <w:rPr>
                <w:rFonts w:asciiTheme="majorHAnsi" w:hAnsiTheme="majorHAnsi" w:cstheme="minorHAnsi"/>
                <w:b/>
                <w:bCs/>
              </w:rPr>
            </w:pPr>
            <w:r w:rsidRPr="00041BAA">
              <w:rPr>
                <w:rFonts w:asciiTheme="majorHAnsi" w:hAnsiTheme="majorHAnsi" w:cstheme="minorHAnsi"/>
                <w:b/>
                <w:bCs/>
              </w:rPr>
              <w:lastRenderedPageBreak/>
              <w:t>VÍ</w:t>
            </w:r>
          </w:p>
        </w:tc>
      </w:tr>
      <w:tr w:rsidR="006D13ED" w:rsidRPr="00041BAA" w14:paraId="41BABFD6" w14:textId="77777777" w:rsidTr="006D13ED">
        <w:tc>
          <w:tcPr>
            <w:tcW w:w="709" w:type="dxa"/>
          </w:tcPr>
          <w:p w14:paraId="6065A252" w14:textId="77777777"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6</w:t>
            </w:r>
          </w:p>
        </w:tc>
        <w:tc>
          <w:tcPr>
            <w:tcW w:w="8144" w:type="dxa"/>
          </w:tcPr>
          <w:p w14:paraId="120F483A" w14:textId="77777777" w:rsidR="006D13ED" w:rsidRPr="00041BAA" w:rsidRDefault="006D13ED" w:rsidP="00A83B05">
            <w:pPr>
              <w:pStyle w:val="Footer"/>
              <w:tabs>
                <w:tab w:val="clear" w:pos="4819"/>
                <w:tab w:val="clear" w:pos="9071"/>
              </w:tabs>
              <w:spacing w:before="60" w:after="60"/>
              <w:rPr>
                <w:rFonts w:asciiTheme="majorHAnsi" w:hAnsiTheme="majorHAnsi" w:cstheme="minorHAnsi"/>
                <w:b/>
                <w:bCs/>
              </w:rPr>
            </w:pPr>
            <w:r w:rsidRPr="00041BAA">
              <w:rPr>
                <w:rFonts w:asciiTheme="majorHAnsi" w:hAnsiTheme="majorHAnsi" w:cstheme="minorHAnsi"/>
                <w:b/>
                <w:bCs/>
              </w:rPr>
              <w:t>Kosning formanns</w:t>
            </w:r>
          </w:p>
          <w:p w14:paraId="6D57074A" w14:textId="4FDB30DD" w:rsidR="007E67F6" w:rsidRPr="00041BAA" w:rsidRDefault="00041BAA" w:rsidP="007E67F6">
            <w:pPr>
              <w:pStyle w:val="Footer"/>
              <w:tabs>
                <w:tab w:val="clear" w:pos="4819"/>
                <w:tab w:val="clear" w:pos="9071"/>
              </w:tabs>
              <w:spacing w:before="60" w:after="60"/>
              <w:rPr>
                <w:rFonts w:asciiTheme="majorHAnsi" w:hAnsiTheme="majorHAnsi" w:cstheme="minorHAnsi"/>
                <w:bCs/>
                <w:lang w:val="nb-NO"/>
              </w:rPr>
            </w:pPr>
            <w:r>
              <w:rPr>
                <w:rFonts w:asciiTheme="majorHAnsi" w:hAnsiTheme="majorHAnsi" w:cstheme="minorHAnsi"/>
                <w:bCs/>
                <w:lang w:val="nb-NO"/>
              </w:rPr>
              <w:t>Skiptar skoðanir hvort það væri gott að formaður og varaformaður væru búnnir að vera mikið ofan í þessum málaflokki</w:t>
            </w:r>
            <w:r w:rsidR="000B688F">
              <w:rPr>
                <w:rFonts w:asciiTheme="majorHAnsi" w:hAnsiTheme="majorHAnsi" w:cstheme="minorHAnsi"/>
                <w:bCs/>
                <w:lang w:val="nb-NO"/>
              </w:rPr>
              <w:t>. Nokkrir fundarmenn voru á þeirri skoðun að</w:t>
            </w:r>
            <w:r>
              <w:rPr>
                <w:rFonts w:asciiTheme="majorHAnsi" w:hAnsiTheme="majorHAnsi" w:cstheme="minorHAnsi"/>
                <w:bCs/>
                <w:lang w:val="nb-NO"/>
              </w:rPr>
              <w:t xml:space="preserve"> huganlega væri betr</w:t>
            </w:r>
            <w:r w:rsidR="000B688F">
              <w:rPr>
                <w:rFonts w:asciiTheme="majorHAnsi" w:hAnsiTheme="majorHAnsi" w:cstheme="minorHAnsi"/>
                <w:bCs/>
                <w:lang w:val="nb-NO"/>
              </w:rPr>
              <w:t>a</w:t>
            </w:r>
            <w:r>
              <w:rPr>
                <w:rFonts w:asciiTheme="majorHAnsi" w:hAnsiTheme="majorHAnsi" w:cstheme="minorHAnsi"/>
                <w:bCs/>
                <w:lang w:val="nb-NO"/>
              </w:rPr>
              <w:t xml:space="preserve"> að koma alveg nýr inn í mál</w:t>
            </w:r>
            <w:r w:rsidR="000B688F">
              <w:rPr>
                <w:rFonts w:asciiTheme="majorHAnsi" w:hAnsiTheme="majorHAnsi" w:cstheme="minorHAnsi"/>
                <w:bCs/>
                <w:lang w:val="nb-NO"/>
              </w:rPr>
              <w:t>aflokkinn, aðrir vildu meina að það væri mun betra ef að þeir þekktu til málaflokksins</w:t>
            </w:r>
            <w:r>
              <w:rPr>
                <w:rFonts w:asciiTheme="majorHAnsi" w:hAnsiTheme="majorHAnsi" w:cstheme="minorHAnsi"/>
                <w:bCs/>
                <w:lang w:val="nb-NO"/>
              </w:rPr>
              <w:t>.</w:t>
            </w:r>
            <w:r w:rsidR="000B688F">
              <w:rPr>
                <w:rFonts w:asciiTheme="majorHAnsi" w:hAnsiTheme="majorHAnsi" w:cstheme="minorHAnsi"/>
                <w:bCs/>
                <w:lang w:val="nb-NO"/>
              </w:rPr>
              <w:t xml:space="preserve"> Ákveðið var að blanda þessu tvennu saman, en formaður og varaformaður munu starfa saman í málefnum nefndarinnar og hitta Umhverfisstofnun saman. </w:t>
            </w:r>
            <w:r w:rsidR="007E67F6" w:rsidRPr="00041BAA">
              <w:rPr>
                <w:rFonts w:asciiTheme="majorHAnsi" w:hAnsiTheme="majorHAnsi" w:cstheme="minorHAnsi"/>
                <w:bCs/>
                <w:lang w:val="nb-NO"/>
              </w:rPr>
              <w:t xml:space="preserve"> </w:t>
            </w:r>
            <w:r w:rsidR="000B688F">
              <w:rPr>
                <w:rFonts w:asciiTheme="majorHAnsi" w:hAnsiTheme="majorHAnsi" w:cstheme="minorHAnsi"/>
                <w:bCs/>
                <w:lang w:val="nb-NO"/>
              </w:rPr>
              <w:t>Eftirfarandi aðilar voru kosnir:</w:t>
            </w:r>
          </w:p>
          <w:p w14:paraId="3EBF9905" w14:textId="77777777" w:rsidR="007E67F6" w:rsidRPr="00041BAA" w:rsidRDefault="007E67F6" w:rsidP="007E67F6">
            <w:pPr>
              <w:pStyle w:val="Footer"/>
              <w:tabs>
                <w:tab w:val="clear" w:pos="4819"/>
                <w:tab w:val="clear" w:pos="9071"/>
              </w:tabs>
              <w:spacing w:before="60" w:after="60"/>
              <w:rPr>
                <w:rFonts w:asciiTheme="majorHAnsi" w:hAnsiTheme="majorHAnsi" w:cstheme="minorHAnsi"/>
                <w:bCs/>
                <w:lang w:val="nb-NO"/>
              </w:rPr>
            </w:pPr>
            <w:r w:rsidRPr="00041BAA">
              <w:rPr>
                <w:rFonts w:asciiTheme="majorHAnsi" w:hAnsiTheme="majorHAnsi" w:cstheme="minorHAnsi"/>
                <w:bCs/>
                <w:lang w:val="nb-NO"/>
              </w:rPr>
              <w:t>Formaður:  Berglind Orradóttir (Landbúnaðarháskólinn)</w:t>
            </w:r>
          </w:p>
          <w:p w14:paraId="4BB3165E" w14:textId="011023C9" w:rsidR="006D13ED" w:rsidRPr="000B688F" w:rsidRDefault="007E67F6" w:rsidP="00A83B05">
            <w:pPr>
              <w:pStyle w:val="Footer"/>
              <w:tabs>
                <w:tab w:val="clear" w:pos="4819"/>
                <w:tab w:val="clear" w:pos="9071"/>
              </w:tabs>
              <w:spacing w:before="60" w:after="60"/>
              <w:rPr>
                <w:rFonts w:asciiTheme="majorHAnsi" w:hAnsiTheme="majorHAnsi" w:cstheme="minorHAnsi"/>
                <w:bCs/>
                <w:lang w:val="nb-NO"/>
              </w:rPr>
            </w:pPr>
            <w:r w:rsidRPr="00041BAA">
              <w:rPr>
                <w:rFonts w:asciiTheme="majorHAnsi" w:hAnsiTheme="majorHAnsi" w:cstheme="minorHAnsi"/>
                <w:bCs/>
                <w:lang w:val="nb-NO"/>
              </w:rPr>
              <w:t>Varaformaður: Eydís Salome Eiríksdóttir (Hafr</w:t>
            </w:r>
            <w:r w:rsidR="000B688F">
              <w:rPr>
                <w:rFonts w:asciiTheme="majorHAnsi" w:hAnsiTheme="majorHAnsi" w:cstheme="minorHAnsi"/>
                <w:bCs/>
                <w:lang w:val="nb-NO"/>
              </w:rPr>
              <w:t>annsóknastofnun</w:t>
            </w:r>
            <w:r w:rsidRPr="00041BAA">
              <w:rPr>
                <w:rFonts w:asciiTheme="majorHAnsi" w:hAnsiTheme="majorHAnsi" w:cstheme="minorHAnsi"/>
                <w:bCs/>
                <w:lang w:val="nb-NO"/>
              </w:rPr>
              <w:t>)</w:t>
            </w:r>
          </w:p>
          <w:p w14:paraId="3610FAB5" w14:textId="6F528487" w:rsidR="006D13ED" w:rsidRPr="00041BAA" w:rsidRDefault="006D13ED" w:rsidP="00A83B05">
            <w:pPr>
              <w:pStyle w:val="Footer"/>
              <w:tabs>
                <w:tab w:val="clear" w:pos="4819"/>
                <w:tab w:val="clear" w:pos="9071"/>
              </w:tabs>
              <w:spacing w:before="60" w:after="60"/>
              <w:rPr>
                <w:rFonts w:asciiTheme="majorHAnsi" w:hAnsiTheme="majorHAnsi" w:cstheme="minorHAnsi"/>
                <w:b/>
                <w:lang w:val="nb-NO"/>
              </w:rPr>
            </w:pPr>
          </w:p>
        </w:tc>
        <w:tc>
          <w:tcPr>
            <w:tcW w:w="850" w:type="dxa"/>
          </w:tcPr>
          <w:p w14:paraId="446EC034" w14:textId="0487B9EB" w:rsidR="006D13ED" w:rsidRPr="00041BAA" w:rsidRDefault="006D13ED" w:rsidP="00A83B05">
            <w:pPr>
              <w:spacing w:before="60" w:after="60"/>
              <w:jc w:val="center"/>
              <w:rPr>
                <w:rFonts w:asciiTheme="majorHAnsi" w:hAnsiTheme="majorHAnsi" w:cstheme="minorHAnsi"/>
                <w:b/>
                <w:bCs/>
              </w:rPr>
            </w:pPr>
            <w:r w:rsidRPr="00041BAA">
              <w:rPr>
                <w:rFonts w:asciiTheme="majorHAnsi" w:hAnsiTheme="majorHAnsi" w:cstheme="minorHAnsi"/>
                <w:b/>
                <w:bCs/>
              </w:rPr>
              <w:t>Allir</w:t>
            </w:r>
          </w:p>
        </w:tc>
      </w:tr>
      <w:tr w:rsidR="006D13ED" w:rsidRPr="00041BAA" w14:paraId="669C1AC6" w14:textId="77777777" w:rsidTr="006D13ED">
        <w:tc>
          <w:tcPr>
            <w:tcW w:w="709" w:type="dxa"/>
            <w:tcBorders>
              <w:bottom w:val="single" w:sz="6" w:space="0" w:color="auto"/>
            </w:tcBorders>
          </w:tcPr>
          <w:p w14:paraId="1676C194" w14:textId="6214ABBE" w:rsidR="006D13ED" w:rsidRPr="00041BAA" w:rsidRDefault="006D13ED" w:rsidP="00A83B05">
            <w:pPr>
              <w:spacing w:before="60" w:after="60"/>
              <w:jc w:val="center"/>
              <w:rPr>
                <w:rFonts w:asciiTheme="majorHAnsi" w:hAnsiTheme="majorHAnsi" w:cstheme="minorHAnsi"/>
                <w:b/>
                <w:lang w:val="nb-NO"/>
              </w:rPr>
            </w:pPr>
            <w:r w:rsidRPr="00041BAA">
              <w:rPr>
                <w:rFonts w:asciiTheme="majorHAnsi" w:hAnsiTheme="majorHAnsi" w:cstheme="minorHAnsi"/>
                <w:b/>
                <w:lang w:val="nb-NO"/>
              </w:rPr>
              <w:t>7</w:t>
            </w:r>
          </w:p>
        </w:tc>
        <w:tc>
          <w:tcPr>
            <w:tcW w:w="8144" w:type="dxa"/>
            <w:tcBorders>
              <w:bottom w:val="single" w:sz="6" w:space="0" w:color="auto"/>
            </w:tcBorders>
          </w:tcPr>
          <w:p w14:paraId="0718B483" w14:textId="77777777" w:rsidR="006D13ED" w:rsidRPr="00041BAA" w:rsidRDefault="006D13ED" w:rsidP="00A83B05">
            <w:pPr>
              <w:pStyle w:val="Footer"/>
              <w:tabs>
                <w:tab w:val="clear" w:pos="4819"/>
                <w:tab w:val="clear" w:pos="9071"/>
              </w:tabs>
              <w:spacing w:before="60" w:after="60"/>
              <w:rPr>
                <w:rFonts w:asciiTheme="majorHAnsi" w:hAnsiTheme="majorHAnsi" w:cstheme="minorHAnsi"/>
                <w:b/>
                <w:lang w:val="nb-NO"/>
              </w:rPr>
            </w:pPr>
            <w:r w:rsidRPr="00041BAA">
              <w:rPr>
                <w:rFonts w:asciiTheme="majorHAnsi" w:hAnsiTheme="majorHAnsi" w:cstheme="minorHAnsi"/>
                <w:b/>
                <w:lang w:val="nb-NO"/>
              </w:rPr>
              <w:t>Almennar umræður</w:t>
            </w:r>
          </w:p>
          <w:p w14:paraId="0DA2666B" w14:textId="4C91F069" w:rsidR="00DD5876" w:rsidRPr="00041BAA" w:rsidRDefault="007E67F6" w:rsidP="00A83B05">
            <w:pPr>
              <w:pStyle w:val="Footer"/>
              <w:tabs>
                <w:tab w:val="clear" w:pos="4819"/>
                <w:tab w:val="clear" w:pos="9071"/>
              </w:tabs>
              <w:spacing w:before="60" w:after="60"/>
              <w:rPr>
                <w:rFonts w:asciiTheme="majorHAnsi" w:hAnsiTheme="majorHAnsi" w:cstheme="minorHAnsi"/>
                <w:bCs/>
                <w:lang w:val="nb-NO"/>
              </w:rPr>
            </w:pPr>
            <w:r w:rsidRPr="00041BAA">
              <w:rPr>
                <w:rFonts w:asciiTheme="majorHAnsi" w:hAnsiTheme="majorHAnsi" w:cstheme="minorHAnsi"/>
                <w:bCs/>
                <w:lang w:val="nb-NO"/>
              </w:rPr>
              <w:t>Ekki gafst tími til frekari umræðna</w:t>
            </w:r>
          </w:p>
          <w:p w14:paraId="0FEDE507" w14:textId="633984C6" w:rsidR="006D13ED" w:rsidRPr="00041BAA" w:rsidRDefault="007E67F6" w:rsidP="00A83B05">
            <w:pPr>
              <w:pStyle w:val="Footer"/>
              <w:tabs>
                <w:tab w:val="clear" w:pos="4819"/>
                <w:tab w:val="clear" w:pos="9071"/>
              </w:tabs>
              <w:spacing w:before="60" w:after="60"/>
              <w:rPr>
                <w:rFonts w:asciiTheme="majorHAnsi" w:hAnsiTheme="majorHAnsi" w:cstheme="minorHAnsi"/>
                <w:bCs/>
                <w:lang w:val="nb-NO"/>
              </w:rPr>
            </w:pPr>
            <w:r w:rsidRPr="00041BAA">
              <w:rPr>
                <w:rFonts w:asciiTheme="majorHAnsi" w:hAnsiTheme="majorHAnsi" w:cstheme="minorHAnsi"/>
                <w:bCs/>
                <w:lang w:val="nb-NO"/>
              </w:rPr>
              <w:t>Fundi slitið kl. 15:08</w:t>
            </w:r>
          </w:p>
          <w:p w14:paraId="64ECFB3E" w14:textId="46C508C2" w:rsidR="006D13ED" w:rsidRPr="00041BAA" w:rsidRDefault="006D13ED" w:rsidP="00A83B05">
            <w:pPr>
              <w:pStyle w:val="Footer"/>
              <w:tabs>
                <w:tab w:val="clear" w:pos="4819"/>
                <w:tab w:val="clear" w:pos="9071"/>
              </w:tabs>
              <w:spacing w:before="60" w:after="60"/>
              <w:rPr>
                <w:rFonts w:asciiTheme="majorHAnsi" w:hAnsiTheme="majorHAnsi" w:cstheme="minorHAnsi"/>
                <w:bCs/>
                <w:lang w:val="nb-NO"/>
              </w:rPr>
            </w:pPr>
          </w:p>
        </w:tc>
        <w:tc>
          <w:tcPr>
            <w:tcW w:w="850" w:type="dxa"/>
            <w:tcBorders>
              <w:bottom w:val="single" w:sz="6" w:space="0" w:color="auto"/>
            </w:tcBorders>
          </w:tcPr>
          <w:p w14:paraId="726F675E" w14:textId="066A1C3D" w:rsidR="006D13ED" w:rsidRPr="0054667F" w:rsidRDefault="006D13ED" w:rsidP="00A83B05">
            <w:pPr>
              <w:spacing w:before="60" w:after="60"/>
              <w:jc w:val="center"/>
              <w:rPr>
                <w:rFonts w:asciiTheme="majorHAnsi" w:hAnsiTheme="majorHAnsi" w:cstheme="minorHAnsi"/>
                <w:b/>
                <w:bCs/>
              </w:rPr>
            </w:pPr>
            <w:r w:rsidRPr="0054667F">
              <w:rPr>
                <w:rFonts w:asciiTheme="majorHAnsi" w:hAnsiTheme="majorHAnsi" w:cstheme="minorHAnsi"/>
                <w:b/>
                <w:bCs/>
              </w:rPr>
              <w:t>Allir</w:t>
            </w:r>
          </w:p>
        </w:tc>
      </w:tr>
      <w:tr w:rsidR="006D13ED" w:rsidRPr="00041BAA" w14:paraId="0166709E" w14:textId="77777777" w:rsidTr="006D13ED">
        <w:tc>
          <w:tcPr>
            <w:tcW w:w="709" w:type="dxa"/>
            <w:tcBorders>
              <w:left w:val="nil"/>
              <w:bottom w:val="nil"/>
              <w:right w:val="nil"/>
            </w:tcBorders>
          </w:tcPr>
          <w:p w14:paraId="273589A9" w14:textId="77777777" w:rsidR="006D13ED" w:rsidRPr="00041BAA" w:rsidRDefault="006D13ED" w:rsidP="00A83B05">
            <w:pPr>
              <w:spacing w:before="60" w:after="60"/>
              <w:jc w:val="center"/>
              <w:rPr>
                <w:rFonts w:asciiTheme="majorHAnsi" w:hAnsiTheme="majorHAnsi" w:cstheme="minorHAnsi"/>
                <w:b/>
                <w:lang w:val="nb-NO"/>
              </w:rPr>
            </w:pPr>
          </w:p>
        </w:tc>
        <w:tc>
          <w:tcPr>
            <w:tcW w:w="8144" w:type="dxa"/>
            <w:tcBorders>
              <w:left w:val="nil"/>
              <w:bottom w:val="nil"/>
              <w:right w:val="nil"/>
            </w:tcBorders>
          </w:tcPr>
          <w:p w14:paraId="4BEED84F" w14:textId="77777777" w:rsidR="006D13ED" w:rsidRPr="00041BAA" w:rsidRDefault="006D13ED" w:rsidP="00A83B05">
            <w:pPr>
              <w:pStyle w:val="Footer"/>
              <w:tabs>
                <w:tab w:val="clear" w:pos="4819"/>
                <w:tab w:val="clear" w:pos="9071"/>
              </w:tabs>
              <w:spacing w:before="60" w:after="60"/>
              <w:rPr>
                <w:rFonts w:asciiTheme="majorHAnsi" w:hAnsiTheme="majorHAnsi" w:cstheme="minorHAnsi"/>
                <w:b/>
                <w:lang w:val="nb-NO"/>
              </w:rPr>
            </w:pPr>
          </w:p>
        </w:tc>
        <w:tc>
          <w:tcPr>
            <w:tcW w:w="850" w:type="dxa"/>
            <w:tcBorders>
              <w:left w:val="nil"/>
              <w:bottom w:val="nil"/>
              <w:right w:val="nil"/>
            </w:tcBorders>
          </w:tcPr>
          <w:p w14:paraId="24ED2638" w14:textId="77777777" w:rsidR="006D13ED" w:rsidRPr="00041BAA" w:rsidRDefault="006D13ED" w:rsidP="00A83B05">
            <w:pPr>
              <w:spacing w:before="60" w:after="60"/>
              <w:jc w:val="center"/>
              <w:rPr>
                <w:rFonts w:asciiTheme="majorHAnsi" w:hAnsiTheme="majorHAnsi" w:cstheme="minorHAnsi"/>
              </w:rPr>
            </w:pPr>
          </w:p>
        </w:tc>
      </w:tr>
    </w:tbl>
    <w:p w14:paraId="345E56C0" w14:textId="77777777" w:rsidR="00F53D66" w:rsidRPr="00041BAA" w:rsidRDefault="00F53D66">
      <w:pPr>
        <w:rPr>
          <w:rFonts w:asciiTheme="majorHAnsi" w:hAnsiTheme="majorHAnsi"/>
        </w:rPr>
      </w:pPr>
    </w:p>
    <w:sectPr w:rsidR="00F53D66" w:rsidRPr="00041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DF8"/>
    <w:multiLevelType w:val="hybridMultilevel"/>
    <w:tmpl w:val="4578A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5267552"/>
    <w:multiLevelType w:val="hybridMultilevel"/>
    <w:tmpl w:val="5768C4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48E1F88"/>
    <w:multiLevelType w:val="hybridMultilevel"/>
    <w:tmpl w:val="BBD8C68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5D40034"/>
    <w:multiLevelType w:val="hybridMultilevel"/>
    <w:tmpl w:val="011602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E68119E"/>
    <w:multiLevelType w:val="hybridMultilevel"/>
    <w:tmpl w:val="1F1CC70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6447BFB"/>
    <w:multiLevelType w:val="hybridMultilevel"/>
    <w:tmpl w:val="4D2642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60AF6532"/>
    <w:multiLevelType w:val="hybridMultilevel"/>
    <w:tmpl w:val="0608DC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66"/>
    <w:rsid w:val="000042F8"/>
    <w:rsid w:val="000100F8"/>
    <w:rsid w:val="00041BAA"/>
    <w:rsid w:val="00075BD9"/>
    <w:rsid w:val="000B27F8"/>
    <w:rsid w:val="000B688F"/>
    <w:rsid w:val="001E77AB"/>
    <w:rsid w:val="00242872"/>
    <w:rsid w:val="002B0621"/>
    <w:rsid w:val="002C4C4A"/>
    <w:rsid w:val="00324093"/>
    <w:rsid w:val="0036589A"/>
    <w:rsid w:val="00373B57"/>
    <w:rsid w:val="003C392C"/>
    <w:rsid w:val="003F3998"/>
    <w:rsid w:val="00467A3D"/>
    <w:rsid w:val="004A7244"/>
    <w:rsid w:val="004D21F7"/>
    <w:rsid w:val="00506AF4"/>
    <w:rsid w:val="00534408"/>
    <w:rsid w:val="0054667F"/>
    <w:rsid w:val="006302CE"/>
    <w:rsid w:val="00680AB2"/>
    <w:rsid w:val="006A3DD7"/>
    <w:rsid w:val="006B2A11"/>
    <w:rsid w:val="006D13ED"/>
    <w:rsid w:val="006D61B9"/>
    <w:rsid w:val="00766725"/>
    <w:rsid w:val="007D37D3"/>
    <w:rsid w:val="007E67F6"/>
    <w:rsid w:val="007F56F8"/>
    <w:rsid w:val="008C44B7"/>
    <w:rsid w:val="009F2F49"/>
    <w:rsid w:val="00A16722"/>
    <w:rsid w:val="00A64BA9"/>
    <w:rsid w:val="00AD1D8A"/>
    <w:rsid w:val="00AF1D77"/>
    <w:rsid w:val="00AF33ED"/>
    <w:rsid w:val="00B515F8"/>
    <w:rsid w:val="00C00997"/>
    <w:rsid w:val="00C24459"/>
    <w:rsid w:val="00CB5551"/>
    <w:rsid w:val="00D10742"/>
    <w:rsid w:val="00D55954"/>
    <w:rsid w:val="00DD5876"/>
    <w:rsid w:val="00F53D6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6F3"/>
  <w15:chartTrackingRefBased/>
  <w15:docId w15:val="{788DA427-C9D6-4363-B246-25EE6B3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3D6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D66"/>
  </w:style>
  <w:style w:type="paragraph" w:styleId="Footer">
    <w:name w:val="footer"/>
    <w:basedOn w:val="Normal"/>
    <w:link w:val="FooterChar"/>
    <w:rsid w:val="00F53D66"/>
    <w:pPr>
      <w:tabs>
        <w:tab w:val="center" w:pos="4819"/>
        <w:tab w:val="right" w:pos="9071"/>
      </w:tabs>
    </w:pPr>
  </w:style>
  <w:style w:type="character" w:customStyle="1" w:styleId="FooterChar">
    <w:name w:val="Footer Char"/>
    <w:basedOn w:val="DefaultParagraphFont"/>
    <w:link w:val="Footer"/>
    <w:rsid w:val="00F53D66"/>
    <w:rPr>
      <w:rFonts w:ascii="Arial" w:eastAsia="Times New Roman" w:hAnsi="Arial" w:cs="Times New Roman"/>
      <w:sz w:val="20"/>
      <w:szCs w:val="20"/>
      <w:lang w:eastAsia="en-GB"/>
    </w:rPr>
  </w:style>
  <w:style w:type="paragraph" w:styleId="ListParagraph">
    <w:name w:val="List Paragraph"/>
    <w:basedOn w:val="Normal"/>
    <w:uiPriority w:val="34"/>
    <w:qFormat/>
    <w:rsid w:val="006D13ED"/>
    <w:pPr>
      <w:ind w:left="720"/>
      <w:contextualSpacing/>
    </w:pPr>
  </w:style>
  <w:style w:type="paragraph" w:styleId="BalloonText">
    <w:name w:val="Balloon Text"/>
    <w:basedOn w:val="Normal"/>
    <w:link w:val="BalloonTextChar"/>
    <w:uiPriority w:val="99"/>
    <w:semiHidden/>
    <w:unhideWhenUsed/>
    <w:rsid w:val="006D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1B9"/>
    <w:rPr>
      <w:rFonts w:ascii="Segoe UI" w:eastAsia="Times New Roman" w:hAnsi="Segoe UI" w:cs="Segoe UI"/>
      <w:sz w:val="18"/>
      <w:szCs w:val="18"/>
      <w:lang w:eastAsia="en-GB"/>
    </w:rPr>
  </w:style>
  <w:style w:type="character" w:styleId="Hyperlink">
    <w:name w:val="Hyperlink"/>
    <w:basedOn w:val="DefaultParagraphFont"/>
    <w:uiPriority w:val="99"/>
    <w:unhideWhenUsed/>
    <w:rsid w:val="00041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tnshlotagatt.vedur.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Jensdóttir Fjeld</dc:creator>
  <cp:keywords/>
  <dc:description/>
  <cp:lastModifiedBy>Marianne Jensdóttir Fjeld</cp:lastModifiedBy>
  <cp:revision>18</cp:revision>
  <dcterms:created xsi:type="dcterms:W3CDTF">2019-10-15T09:28:00Z</dcterms:created>
  <dcterms:modified xsi:type="dcterms:W3CDTF">2019-11-05T13:37:00Z</dcterms:modified>
</cp:coreProperties>
</file>